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567"/>
        <w:gridCol w:w="7371"/>
      </w:tblGrid>
      <w:tr w:rsidR="00606B31">
        <w:trPr>
          <w:trHeight w:val="211"/>
        </w:trPr>
        <w:tc>
          <w:tcPr>
            <w:tcW w:w="2268" w:type="dxa"/>
          </w:tcPr>
          <w:p w:rsidR="00606B31" w:rsidRDefault="00606B31">
            <w:pPr>
              <w:pStyle w:val="linkrevista"/>
            </w:pPr>
          </w:p>
        </w:tc>
        <w:tc>
          <w:tcPr>
            <w:tcW w:w="567" w:type="dxa"/>
          </w:tcPr>
          <w:p w:rsidR="00606B31" w:rsidRDefault="00606B31">
            <w:pPr>
              <w:rPr>
                <w:sz w:val="16"/>
                <w:szCs w:val="16"/>
              </w:rPr>
            </w:pPr>
          </w:p>
        </w:tc>
        <w:tc>
          <w:tcPr>
            <w:tcW w:w="7371" w:type="dxa"/>
            <w:vAlign w:val="center"/>
          </w:tcPr>
          <w:p w:rsidR="00606B31" w:rsidRDefault="00433999">
            <w:pPr>
              <w:pStyle w:val="linkrevista"/>
            </w:pPr>
            <w:hyperlink r:id="rId7" w:history="1">
              <w:r w:rsidR="00B036F7">
                <w:t>https://periodicos.utfpr.edu.br/rts</w:t>
              </w:r>
            </w:hyperlink>
          </w:p>
        </w:tc>
      </w:tr>
      <w:tr w:rsidR="00606B31">
        <w:trPr>
          <w:trHeight w:val="1964"/>
        </w:trPr>
        <w:tc>
          <w:tcPr>
            <w:tcW w:w="2268" w:type="dxa"/>
          </w:tcPr>
          <w:p w:rsidR="00606B31" w:rsidRDefault="00606B31"/>
        </w:tc>
        <w:tc>
          <w:tcPr>
            <w:tcW w:w="567" w:type="dxa"/>
          </w:tcPr>
          <w:p w:rsidR="00606B31" w:rsidRDefault="00606B31"/>
        </w:tc>
        <w:tc>
          <w:tcPr>
            <w:tcW w:w="7371" w:type="dxa"/>
            <w:vAlign w:val="center"/>
          </w:tcPr>
          <w:p w:rsidR="00606B31" w:rsidRDefault="00E83C37">
            <w:pPr>
              <w:pStyle w:val="tituloprincipal"/>
            </w:pPr>
            <w:r w:rsidRPr="00E83C37">
              <w:t>Tendências e potencialidades da extensão na UTFPR e atendimento da Agenda 2030 em tempos de pandemia</w:t>
            </w:r>
          </w:p>
          <w:p w:rsidR="00606B31" w:rsidRDefault="00B036F7">
            <w:pPr>
              <w:pStyle w:val="secaoprimcentral"/>
            </w:pPr>
            <w:r>
              <w:t>RESUMO</w:t>
            </w:r>
          </w:p>
        </w:tc>
      </w:tr>
      <w:tr w:rsidR="00606B31">
        <w:trPr>
          <w:trHeight w:val="6968"/>
        </w:trPr>
        <w:tc>
          <w:tcPr>
            <w:tcW w:w="2268" w:type="dxa"/>
          </w:tcPr>
          <w:p w:rsidR="00606B31" w:rsidRDefault="00B036F7">
            <w:pPr>
              <w:pStyle w:val="autor"/>
            </w:pPr>
            <w:r>
              <w:t>[O(s) nome(s) do(s) autor(es) / da(s) autora(s) deverá(ão) ser removido(s) do artigo para revisão anônima]</w:t>
            </w:r>
          </w:p>
          <w:p w:rsidR="00606B31" w:rsidRDefault="00606B31">
            <w:pPr>
              <w:pStyle w:val="afiliacao"/>
            </w:pPr>
          </w:p>
        </w:tc>
        <w:tc>
          <w:tcPr>
            <w:tcW w:w="567" w:type="dxa"/>
          </w:tcPr>
          <w:p w:rsidR="00606B31" w:rsidRDefault="00606B31">
            <w:pPr>
              <w:jc w:val="both"/>
            </w:pPr>
          </w:p>
        </w:tc>
        <w:tc>
          <w:tcPr>
            <w:tcW w:w="7371" w:type="dxa"/>
          </w:tcPr>
          <w:p w:rsidR="00606B31" w:rsidRDefault="00606B31">
            <w:pPr>
              <w:rPr>
                <w:color w:val="262626"/>
                <w:sz w:val="20"/>
                <w14:textFill>
                  <w14:solidFill>
                    <w14:srgbClr w14:val="262626">
                      <w14:lumMod w14:val="85000"/>
                      <w14:lumOff w14:val="15000"/>
                      <w14:lumMod w14:val="85000"/>
                      <w14:lumOff w14:val="15000"/>
                    </w14:srgbClr>
                  </w14:solidFill>
                </w14:textFill>
              </w:rPr>
            </w:pPr>
          </w:p>
          <w:p w:rsidR="00A0481E" w:rsidRDefault="00A0481E">
            <w:pPr>
              <w:rPr>
                <w:color w:val="262626"/>
                <w:sz w:val="20"/>
              </w:rPr>
            </w:pPr>
            <w:r w:rsidRPr="00A0481E">
              <w:rPr>
                <w:color w:val="262626"/>
                <w:sz w:val="20"/>
              </w:rPr>
              <w:t>A Universidade Tecno</w:t>
            </w:r>
            <w:r>
              <w:rPr>
                <w:color w:val="262626"/>
                <w:sz w:val="20"/>
              </w:rPr>
              <w:t>lógica Federal do Paraná</w:t>
            </w:r>
            <w:r w:rsidR="00BC49C6">
              <w:rPr>
                <w:color w:val="262626"/>
                <w:sz w:val="20"/>
              </w:rPr>
              <w:t xml:space="preserve"> (UTFPR) desencadeou uma dinâmica de trabalho voltada</w:t>
            </w:r>
            <w:r w:rsidRPr="00A0481E">
              <w:rPr>
                <w:color w:val="262626"/>
                <w:sz w:val="20"/>
              </w:rPr>
              <w:t xml:space="preserve"> </w:t>
            </w:r>
            <w:r w:rsidR="00BC49C6">
              <w:rPr>
                <w:color w:val="262626"/>
                <w:sz w:val="20"/>
              </w:rPr>
              <w:t>ao enfrentamento</w:t>
            </w:r>
            <w:r w:rsidRPr="00A0481E">
              <w:rPr>
                <w:color w:val="262626"/>
                <w:sz w:val="20"/>
              </w:rPr>
              <w:t xml:space="preserve"> da COVID-19. </w:t>
            </w:r>
            <w:r w:rsidR="00BC49C6">
              <w:rPr>
                <w:color w:val="262626"/>
                <w:sz w:val="20"/>
              </w:rPr>
              <w:t xml:space="preserve">Este artigo buscou identificar </w:t>
            </w:r>
            <w:r w:rsidR="00410F95" w:rsidRPr="00A0481E">
              <w:rPr>
                <w:color w:val="262626"/>
                <w:sz w:val="20"/>
              </w:rPr>
              <w:t>tendência</w:t>
            </w:r>
            <w:r w:rsidR="00410F95">
              <w:rPr>
                <w:color w:val="262626"/>
                <w:sz w:val="20"/>
              </w:rPr>
              <w:t>s do</w:t>
            </w:r>
            <w:r w:rsidR="00BC49C6">
              <w:rPr>
                <w:color w:val="262626"/>
                <w:sz w:val="20"/>
              </w:rPr>
              <w:t xml:space="preserve"> </w:t>
            </w:r>
            <w:r w:rsidRPr="00A0481E">
              <w:rPr>
                <w:color w:val="262626"/>
                <w:sz w:val="20"/>
              </w:rPr>
              <w:t>potencial exte</w:t>
            </w:r>
            <w:r w:rsidR="00410F95">
              <w:rPr>
                <w:color w:val="262626"/>
                <w:sz w:val="20"/>
              </w:rPr>
              <w:t>nsionista</w:t>
            </w:r>
            <w:r w:rsidR="00BC49C6">
              <w:rPr>
                <w:color w:val="262626"/>
                <w:sz w:val="20"/>
              </w:rPr>
              <w:t xml:space="preserve"> </w:t>
            </w:r>
            <w:r w:rsidRPr="00A0481E">
              <w:rPr>
                <w:color w:val="262626"/>
                <w:sz w:val="20"/>
              </w:rPr>
              <w:t>da UTFPR neste período</w:t>
            </w:r>
            <w:r w:rsidR="00BC49C6">
              <w:rPr>
                <w:color w:val="262626"/>
                <w:sz w:val="20"/>
              </w:rPr>
              <w:t xml:space="preserve"> de crise</w:t>
            </w:r>
            <w:r w:rsidRPr="00A0481E">
              <w:rPr>
                <w:color w:val="262626"/>
                <w:sz w:val="20"/>
              </w:rPr>
              <w:t>. Foram levantados dados referentes as ações e projetos que constavam em sites</w:t>
            </w:r>
            <w:r>
              <w:rPr>
                <w:color w:val="262626"/>
                <w:sz w:val="20"/>
              </w:rPr>
              <w:t xml:space="preserve"> oficiais da universidade. Os</w:t>
            </w:r>
            <w:r w:rsidRPr="00A0481E">
              <w:rPr>
                <w:color w:val="262626"/>
                <w:sz w:val="20"/>
              </w:rPr>
              <w:t xml:space="preserve"> dados foram tabulados e categorizados por semelhantes e correlacionados com as</w:t>
            </w:r>
            <w:r w:rsidR="00BC49C6">
              <w:rPr>
                <w:color w:val="262626"/>
                <w:sz w:val="20"/>
              </w:rPr>
              <w:t xml:space="preserve"> 8</w:t>
            </w:r>
            <w:r w:rsidRPr="00A0481E">
              <w:rPr>
                <w:color w:val="262626"/>
                <w:sz w:val="20"/>
              </w:rPr>
              <w:t xml:space="preserve"> ár</w:t>
            </w:r>
            <w:r>
              <w:rPr>
                <w:color w:val="262626"/>
                <w:sz w:val="20"/>
              </w:rPr>
              <w:t>eas temáticas da extensão e</w:t>
            </w:r>
            <w:r w:rsidRPr="00A0481E">
              <w:rPr>
                <w:color w:val="262626"/>
                <w:sz w:val="20"/>
              </w:rPr>
              <w:t xml:space="preserve"> alinhados com os </w:t>
            </w:r>
            <w:r w:rsidR="00BC49C6">
              <w:rPr>
                <w:color w:val="262626"/>
                <w:sz w:val="20"/>
              </w:rPr>
              <w:t xml:space="preserve">17 </w:t>
            </w:r>
            <w:r w:rsidRPr="00A0481E">
              <w:rPr>
                <w:color w:val="262626"/>
                <w:sz w:val="20"/>
              </w:rPr>
              <w:t>Objetivos de D</w:t>
            </w:r>
            <w:r>
              <w:rPr>
                <w:color w:val="262626"/>
                <w:sz w:val="20"/>
              </w:rPr>
              <w:t>esenvolvimento Sustentável</w:t>
            </w:r>
            <w:r w:rsidR="00BC49C6">
              <w:rPr>
                <w:color w:val="262626"/>
                <w:sz w:val="20"/>
              </w:rPr>
              <w:t xml:space="preserve"> (ODS). A área temática de Tecnologia e Produção sobressaiu apresentando</w:t>
            </w:r>
            <w:r w:rsidRPr="00A0481E">
              <w:rPr>
                <w:color w:val="262626"/>
                <w:sz w:val="20"/>
              </w:rPr>
              <w:t xml:space="preserve"> 10 categorias diferentes, seguida das áreas de Comunicação, Educação e Saúde, cada uma delas com 7 catego</w:t>
            </w:r>
            <w:r w:rsidR="00BC49C6">
              <w:rPr>
                <w:color w:val="262626"/>
                <w:sz w:val="20"/>
              </w:rPr>
              <w:t>rias. Os ODS contemplados</w:t>
            </w:r>
            <w:r w:rsidRPr="00A0481E">
              <w:rPr>
                <w:color w:val="262626"/>
                <w:sz w:val="20"/>
              </w:rPr>
              <w:t xml:space="preserve"> foram o 17, que esteve presente em todas as áreas temáticas</w:t>
            </w:r>
            <w:r>
              <w:rPr>
                <w:color w:val="262626"/>
                <w:sz w:val="20"/>
              </w:rPr>
              <w:t>, o 11 e o 3 que se alinharam</w:t>
            </w:r>
            <w:r w:rsidRPr="00A0481E">
              <w:rPr>
                <w:color w:val="262626"/>
                <w:sz w:val="20"/>
              </w:rPr>
              <w:t>, respectivamente</w:t>
            </w:r>
            <w:r>
              <w:rPr>
                <w:color w:val="262626"/>
                <w:sz w:val="20"/>
              </w:rPr>
              <w:t>, em 4 e 3 áreas</w:t>
            </w:r>
            <w:r w:rsidRPr="00A0481E">
              <w:rPr>
                <w:color w:val="262626"/>
                <w:sz w:val="20"/>
              </w:rPr>
              <w:t>. Ficou demonstrada a capacidade de atendimento à saúde nas cidades</w:t>
            </w:r>
            <w:r w:rsidR="00BC49C6">
              <w:rPr>
                <w:color w:val="262626"/>
                <w:sz w:val="20"/>
              </w:rPr>
              <w:t>, nas quais</w:t>
            </w:r>
            <w:r w:rsidRPr="00A0481E">
              <w:rPr>
                <w:color w:val="262626"/>
                <w:sz w:val="20"/>
              </w:rPr>
              <w:t xml:space="preserve"> a tecnologia mostrou-se uma forte aliada </w:t>
            </w:r>
            <w:r w:rsidR="00410F95">
              <w:rPr>
                <w:color w:val="262626"/>
                <w:sz w:val="20"/>
              </w:rPr>
              <w:t>no apoio</w:t>
            </w:r>
            <w:r w:rsidR="00BC49C6" w:rsidRPr="00A0481E">
              <w:rPr>
                <w:color w:val="262626"/>
                <w:sz w:val="20"/>
              </w:rPr>
              <w:t xml:space="preserve"> para o setor de saúde </w:t>
            </w:r>
            <w:r w:rsidR="00BC49C6">
              <w:rPr>
                <w:color w:val="262626"/>
                <w:sz w:val="20"/>
              </w:rPr>
              <w:t>e no processo de comunicação</w:t>
            </w:r>
            <w:r w:rsidRPr="00A0481E">
              <w:rPr>
                <w:color w:val="262626"/>
                <w:sz w:val="20"/>
              </w:rPr>
              <w:t>.  As ações e projetos beneficiaram 43 municípios, o que demonstra a capilaridade das ações extensionistas da UTFPR</w:t>
            </w:r>
            <w:r w:rsidR="00410F95">
              <w:rPr>
                <w:color w:val="262626"/>
                <w:sz w:val="20"/>
              </w:rPr>
              <w:t>,</w:t>
            </w:r>
            <w:r w:rsidRPr="00A0481E">
              <w:rPr>
                <w:color w:val="262626"/>
                <w:sz w:val="20"/>
              </w:rPr>
              <w:t xml:space="preserve"> para o enfrentamento da COVID-19</w:t>
            </w:r>
            <w:r w:rsidR="00BC49C6">
              <w:rPr>
                <w:color w:val="262626"/>
                <w:sz w:val="20"/>
              </w:rPr>
              <w:t>,</w:t>
            </w:r>
            <w:r w:rsidRPr="00A0481E">
              <w:rPr>
                <w:color w:val="262626"/>
                <w:sz w:val="20"/>
              </w:rPr>
              <w:t xml:space="preserve"> no estado do Paraná.</w:t>
            </w:r>
          </w:p>
          <w:p w:rsidR="00606B31" w:rsidRDefault="00B036F7">
            <w:pPr>
              <w:pStyle w:val="resumo"/>
            </w:pPr>
            <w:r>
              <w:rPr>
                <w:rStyle w:val="palavras-chave"/>
              </w:rPr>
              <w:t>PALAVRAS-CHAVE:</w:t>
            </w:r>
            <w:r w:rsidR="008B0E97">
              <w:t xml:space="preserve"> extensão universitária. Áreas temáticas. ODS</w:t>
            </w:r>
            <w:r w:rsidR="00E83C37">
              <w:t>.</w:t>
            </w:r>
            <w:r w:rsidR="00BC49C6">
              <w:t xml:space="preserve"> </w:t>
            </w:r>
            <w:r w:rsidR="00E83C37">
              <w:t>Crise sanitária</w:t>
            </w:r>
            <w:r w:rsidR="007F509B">
              <w:t>. COVID-19.</w:t>
            </w:r>
          </w:p>
          <w:p w:rsidR="00606B31" w:rsidRDefault="00606B31">
            <w:pPr>
              <w:pStyle w:val="resumo"/>
            </w:pPr>
          </w:p>
        </w:tc>
      </w:tr>
    </w:tbl>
    <w:p w:rsidR="00606B31" w:rsidRDefault="00606B31">
      <w:pPr>
        <w:ind w:left="2835"/>
        <w:jc w:val="center"/>
        <w:rPr>
          <w:b/>
          <w:color w:val="533301"/>
        </w:rPr>
      </w:pPr>
    </w:p>
    <w:p w:rsidR="00606B31" w:rsidRDefault="00606B31">
      <w:pPr>
        <w:pStyle w:val="secaoprimaria"/>
      </w:pPr>
    </w:p>
    <w:p w:rsidR="00606B31" w:rsidRDefault="00606B31">
      <w:pPr>
        <w:pStyle w:val="secaoprimaria"/>
      </w:pPr>
    </w:p>
    <w:p w:rsidR="00606B31" w:rsidRDefault="00606B31">
      <w:pPr>
        <w:pStyle w:val="secaoprimaria"/>
      </w:pPr>
    </w:p>
    <w:p w:rsidR="00606B31" w:rsidRDefault="00606B31">
      <w:pPr>
        <w:pStyle w:val="secaoprimaria"/>
      </w:pPr>
    </w:p>
    <w:p w:rsidR="00606B31" w:rsidRDefault="00B036F7">
      <w:pPr>
        <w:pStyle w:val="secaoprimaria"/>
      </w:pPr>
      <w:r>
        <w:t>INTRODUÇÃO</w:t>
      </w:r>
    </w:p>
    <w:p w:rsidR="00E83C37" w:rsidRPr="00E83C37" w:rsidRDefault="00E83C37" w:rsidP="00E83C37">
      <w:pPr>
        <w:spacing w:after="120"/>
        <w:ind w:left="2835" w:firstLine="425"/>
        <w:jc w:val="both"/>
        <w:rPr>
          <w:color w:val="262626"/>
          <w14:textFill>
            <w14:solidFill>
              <w14:srgbClr w14:val="262626">
                <w14:lumMod w14:val="85000"/>
                <w14:lumOff w14:val="15000"/>
                <w14:lumMod w14:val="85000"/>
                <w14:lumOff w14:val="15000"/>
              </w14:srgbClr>
            </w14:solidFill>
          </w14:textFill>
        </w:rPr>
      </w:pPr>
      <w:r w:rsidRPr="00E83C37">
        <w:rPr>
          <w:color w:val="262626"/>
          <w14:textFill>
            <w14:solidFill>
              <w14:srgbClr w14:val="262626">
                <w14:lumMod w14:val="85000"/>
                <w14:lumOff w14:val="15000"/>
                <w14:lumMod w14:val="85000"/>
                <w14:lumOff w14:val="15000"/>
              </w14:srgbClr>
            </w14:solidFill>
          </w14:textFill>
        </w:rPr>
        <w:t xml:space="preserve">Em razão da pandemia mundial instalada pela disseminação do coronavírus, denominado de SARS-CoV-2, que causa a doença COVID-19, as atividades acadêmicas da Universidade Tecnológica Federal do Paraná (UTFPR), foram suspensas a partir do dia 16 de março de 2020. Porém, o cenário nacional e do estado do Paraná demonstraram que o alastramento da transmissão do coronavírus se dava de forma muito rápida. Após análise da situação a UTFPR publicou a Ordem de Serviço nº 5/2020, cancelando as atividades acadêmicas pelo período de 03 de maio até 31 de maio de 2020, com reavaliação da necessidade de prorrogação ao final deste período, acompanhando a tomada de decisão do decreto estadual.   </w:t>
      </w:r>
    </w:p>
    <w:p w:rsidR="00606B31" w:rsidRDefault="00E83C37" w:rsidP="00E83C37">
      <w:pPr>
        <w:spacing w:after="120"/>
        <w:ind w:left="2835" w:firstLine="425"/>
        <w:jc w:val="both"/>
        <w:rPr>
          <w:color w:val="262626"/>
          <w14:textFill>
            <w14:solidFill>
              <w14:srgbClr w14:val="262626">
                <w14:lumMod w14:val="85000"/>
                <w14:lumOff w14:val="15000"/>
                <w14:lumMod w14:val="85000"/>
                <w14:lumOff w14:val="15000"/>
              </w14:srgbClr>
            </w14:solidFill>
          </w14:textFill>
        </w:rPr>
      </w:pPr>
      <w:r w:rsidRPr="00E83C37">
        <w:rPr>
          <w:color w:val="262626"/>
          <w14:textFill>
            <w14:solidFill>
              <w14:srgbClr w14:val="262626">
                <w14:lumMod w14:val="85000"/>
                <w14:lumOff w14:val="15000"/>
                <w14:lumMod w14:val="85000"/>
                <w14:lumOff w14:val="15000"/>
              </w14:srgbClr>
            </w14:solidFill>
          </w14:textFill>
        </w:rPr>
        <w:t>A pandemia trouxe um novo cenário para a Universidade e apesar do cancelamento das atividades presenciais, foi assumida uma dinâmica que possibilitou o desenvolvimento de diversos projetos e ações voltados ao enfrentamento da COVID-19.  Desta forma vários grupos de docentes, discentes e técnicos administrativos se organizaram para desenvolver ações e projetos que pudessem atender a sociedade neste momento de pandemia. Pelo fato da UTFPR ser a universidade pública federal no estado do Paraná, com o maior número de campi, sendo 13 no total (Figura 1), o potencial no espraiamento de suas ações e projetos ao enfrentamento da COVID-19, poderia ter largo alcance.</w:t>
      </w:r>
    </w:p>
    <w:p w:rsidR="00C357F8" w:rsidRPr="00C357F8" w:rsidRDefault="00C357F8" w:rsidP="00C357F8">
      <w:pPr>
        <w:spacing w:after="120"/>
        <w:ind w:left="2835" w:firstLine="425"/>
        <w:jc w:val="center"/>
        <w:rPr>
          <w:color w:val="262626"/>
        </w:rPr>
      </w:pPr>
      <w:r w:rsidRPr="00E83C37">
        <w:rPr>
          <w:color w:val="262626"/>
        </w:rPr>
        <w:t>Figura 1: Localização dos 13 campi da UTFPR no Estado do Paraná.</w:t>
      </w:r>
    </w:p>
    <w:p w:rsidR="00E83C37" w:rsidRDefault="00FB5784" w:rsidP="00E83C37">
      <w:pPr>
        <w:spacing w:after="120"/>
        <w:ind w:left="2835" w:firstLine="425"/>
        <w:jc w:val="both"/>
        <w:rPr>
          <w:color w:val="262626"/>
        </w:rPr>
      </w:pPr>
      <w:r w:rsidRPr="00FB5784">
        <w:rPr>
          <w:noProof/>
          <w:color w:val="262626"/>
          <w:lang w:eastAsia="pt-BR"/>
        </w:rPr>
        <w:drawing>
          <wp:inline distT="0" distB="0" distL="0" distR="0">
            <wp:extent cx="3251795" cy="2430378"/>
            <wp:effectExtent l="0" t="0" r="6350" b="8255"/>
            <wp:docPr id="8" name="Imagem 8" descr="C:\Users\USUARIO\OneDrive\Imagens\imagem_Paraná_UTF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OneDrive\Imagens\imagem_Paraná_UTFP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8874" cy="2465564"/>
                    </a:xfrm>
                    <a:prstGeom prst="rect">
                      <a:avLst/>
                    </a:prstGeom>
                    <a:noFill/>
                    <a:ln>
                      <a:noFill/>
                    </a:ln>
                  </pic:spPr>
                </pic:pic>
              </a:graphicData>
            </a:graphic>
          </wp:inline>
        </w:drawing>
      </w:r>
    </w:p>
    <w:p w:rsidR="00E83C37" w:rsidRDefault="00C357F8" w:rsidP="00C357F8">
      <w:pPr>
        <w:spacing w:after="120"/>
        <w:ind w:left="2835" w:firstLine="425"/>
        <w:jc w:val="center"/>
        <w:rPr>
          <w:color w:val="262626"/>
        </w:rPr>
      </w:pPr>
      <w:r>
        <w:rPr>
          <w:color w:val="262626"/>
        </w:rPr>
        <w:t>Fonte: UTFPR (2018)</w:t>
      </w:r>
      <w:r w:rsidR="00E83C37" w:rsidRPr="00E83C37">
        <w:rPr>
          <w:color w:val="262626"/>
        </w:rPr>
        <w:t>.</w:t>
      </w:r>
    </w:p>
    <w:p w:rsidR="00E83C37" w:rsidRDefault="00E83C37" w:rsidP="00E83C37">
      <w:pPr>
        <w:spacing w:after="120"/>
        <w:ind w:left="2835" w:firstLine="425"/>
        <w:jc w:val="both"/>
        <w:rPr>
          <w:color w:val="262626"/>
        </w:rPr>
      </w:pPr>
      <w:r w:rsidRPr="00E83C37">
        <w:rPr>
          <w:color w:val="262626"/>
        </w:rPr>
        <w:t xml:space="preserve">A UTFPR já possuía uma cultura extensionista que havia se tornado uma prática consolidada e se cristalizou de forma indissociável ao ensino e pesquisa no lançamento do I Seminário de Extensão e Inovação (SEI), ocorrido em 2010. Naquela época, já haviam sido incorporados os princípios da Agenda 21 e dos </w:t>
      </w:r>
      <w:r w:rsidRPr="00E83C37">
        <w:rPr>
          <w:color w:val="262626"/>
        </w:rPr>
        <w:lastRenderedPageBreak/>
        <w:t>Objetivos do Milênio (ODM), como parte integrante da extensão. Os ODMs, conforme orientação internacional, passaram a ser reconhecidos como Objetivos do Desenvolvimento Sustentável (ODS) a partir de 2015, orientando a Agenda 2030. Esta agenda internacional, elaborada de forma coletiva pela ONU, tem por objetivo buscar resultados mais concretos para 17 ODS, considerados problemas urgentes da sociedade, para os quais estabeleceu 169 metas que, se implantadas, deveriam proporcionar o desenvolvimento local, regional ou nacional. Na Figura 2 seguem os temas dos 17 ODS da Agenda 2030.</w:t>
      </w:r>
    </w:p>
    <w:p w:rsidR="00C357F8" w:rsidRDefault="00C357F8" w:rsidP="00C357F8">
      <w:pPr>
        <w:spacing w:after="120"/>
        <w:ind w:left="2835"/>
        <w:jc w:val="center"/>
        <w:rPr>
          <w:color w:val="262626"/>
        </w:rPr>
      </w:pPr>
      <w:r w:rsidRPr="00E83C37">
        <w:rPr>
          <w:color w:val="262626"/>
        </w:rPr>
        <w:t>Figura 2: Os temas dos 17 Objetivos do Desenvolvimento Sustentável da Agenda 2030 da ONU.</w:t>
      </w:r>
    </w:p>
    <w:p w:rsidR="00E83C37" w:rsidRDefault="007853B2" w:rsidP="00E83C37">
      <w:pPr>
        <w:spacing w:after="120"/>
        <w:ind w:left="2835"/>
        <w:jc w:val="both"/>
        <w:rPr>
          <w:color w:val="262626"/>
        </w:rPr>
      </w:pPr>
      <w:bookmarkStart w:id="0" w:name="_GoBack"/>
      <w:r w:rsidRPr="007853B2">
        <w:rPr>
          <w:noProof/>
          <w:color w:val="262626"/>
          <w:lang w:eastAsia="pt-BR"/>
        </w:rPr>
        <w:drawing>
          <wp:inline distT="0" distB="0" distL="0" distR="0">
            <wp:extent cx="4594130" cy="1086395"/>
            <wp:effectExtent l="0" t="0" r="0" b="0"/>
            <wp:docPr id="11" name="Imagem 11" descr="C:\Users\USUARIO\OneDrive\Documentos\mulheres UTFPR\ODS_Artigo_Dir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OneDrive\Documentos\mulheres UTFPR\ODS_Artigo_Direx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35030" cy="1096067"/>
                    </a:xfrm>
                    <a:prstGeom prst="rect">
                      <a:avLst/>
                    </a:prstGeom>
                    <a:noFill/>
                    <a:ln>
                      <a:noFill/>
                    </a:ln>
                  </pic:spPr>
                </pic:pic>
              </a:graphicData>
            </a:graphic>
          </wp:inline>
        </w:drawing>
      </w:r>
      <w:bookmarkEnd w:id="0"/>
    </w:p>
    <w:p w:rsidR="00E83C37" w:rsidRDefault="00E83C37" w:rsidP="00C357F8">
      <w:pPr>
        <w:spacing w:after="120"/>
        <w:ind w:left="2268" w:firstLine="567"/>
        <w:jc w:val="center"/>
        <w:rPr>
          <w:color w:val="262626"/>
        </w:rPr>
      </w:pPr>
      <w:r w:rsidRPr="00E83C37">
        <w:rPr>
          <w:color w:val="262626"/>
        </w:rPr>
        <w:t>Fonte: Nações Unidas (2015)</w:t>
      </w:r>
    </w:p>
    <w:p w:rsidR="00E83C37" w:rsidRPr="00E83C37" w:rsidRDefault="00E83C37" w:rsidP="00E83C37">
      <w:pPr>
        <w:spacing w:after="120"/>
        <w:ind w:left="2835" w:firstLine="567"/>
        <w:jc w:val="both"/>
        <w:rPr>
          <w:color w:val="262626"/>
        </w:rPr>
      </w:pPr>
      <w:r w:rsidRPr="00E83C37">
        <w:rPr>
          <w:color w:val="262626"/>
        </w:rPr>
        <w:t xml:space="preserve">Na UTFPR todos os projetos de extensão devem atender até 3 ODS, sendo esta uma política institucional para se obter nestas atividades o alinhamento com a Agenda 2030 da ONU. A orientação das atividades da extensão universitária também se dão por meio de 3 eixos sendo um deles as áreas temáticas que estão concentradas em 8 alicerces: Comunicação; Cultura; Direitos Humanos e Justiça; Educação; Meio Ambiente; Saúde; Tecnologia e Produção; e Trabalho (FORPROEXT, 2012). O objetivo deste artigo é identificar como os projetos e ações realizadas pela UTFPR, no enfrentamento da COVID-19, se correlacionam com as áreas temáticas da extensão e a quais ODS se alinham, a fim de verificar o perfil e potencial desta universidade no atendimento a emergenciais e problemas enfrentados nesta crise. </w:t>
      </w:r>
    </w:p>
    <w:p w:rsidR="00E83C37" w:rsidRDefault="00E83C37" w:rsidP="00A0481E">
      <w:pPr>
        <w:spacing w:after="120"/>
        <w:ind w:left="2835" w:firstLine="426"/>
        <w:jc w:val="both"/>
        <w:rPr>
          <w:color w:val="262626"/>
        </w:rPr>
      </w:pPr>
      <w:r w:rsidRPr="00E83C37">
        <w:rPr>
          <w:color w:val="262626"/>
        </w:rPr>
        <w:t>Nesse sentido, a pandemia surgiu como um imenso desafio para toda a sociedade do planeta, e a UTFPR se posicionou atuando por meio de ações e projetos desenvolvidos em departamentos, em grupos multidepartamentais e intercampi atuando de forma interdisciplinar, buscando apoio e parceiros externos. A crise fez com que a UTFPR colocasse o conhecimento acadêmico à disposição, para enfrentar e apoiar a sociedade neste novo cenário desafiador de crise sanitária.</w:t>
      </w:r>
    </w:p>
    <w:p w:rsidR="00606B31" w:rsidRDefault="00B036F7">
      <w:pPr>
        <w:pStyle w:val="secaoprimaria"/>
      </w:pPr>
      <w:r>
        <w:t>METODOLOGIA</w:t>
      </w:r>
    </w:p>
    <w:p w:rsidR="00410F95" w:rsidRPr="00410F95" w:rsidRDefault="00410F95" w:rsidP="00410F95">
      <w:pPr>
        <w:spacing w:after="120"/>
        <w:ind w:left="2835" w:firstLine="425"/>
        <w:jc w:val="both"/>
        <w:rPr>
          <w:color w:val="262626"/>
        </w:rPr>
      </w:pPr>
      <w:r w:rsidRPr="00410F95">
        <w:rPr>
          <w:color w:val="262626"/>
        </w:rPr>
        <w:t xml:space="preserve">Para realizar o levantamento dos projetos e ações voltados ao enfrentamento da COVID-19, foram utilizados dados encaminhados pelos Departamentos de Extensão (DEPEX) de cada um dos 13 câmpus. Também foram utilizados dados registrados pela Reitoria, por meio da Diretoria de Comunicação (DIRCOM), que desenvolveu uma página intitulada “UTFPR no Combate à Covid-19”, assim como os dados da plataforma “UTFPR em ação”, consideradas oficiais pela instituição. </w:t>
      </w:r>
    </w:p>
    <w:p w:rsidR="00410F95" w:rsidRPr="00410F95" w:rsidRDefault="00410F95" w:rsidP="00410F95">
      <w:pPr>
        <w:spacing w:after="120"/>
        <w:ind w:left="2835" w:firstLine="425"/>
        <w:jc w:val="both"/>
        <w:rPr>
          <w:color w:val="262626"/>
        </w:rPr>
      </w:pPr>
      <w:r w:rsidRPr="00410F95">
        <w:rPr>
          <w:color w:val="262626"/>
        </w:rPr>
        <w:lastRenderedPageBreak/>
        <w:t>De posse dos dados levantados, relativos aos projetos e ações, foram compiladas 3 listas para cada uma das fontes. Estas listas foram confrontadas para eliminar a duplicidade das ações e projetos na contabilização de uma lista única. Por meio da lista única, foi realizada a classificação das ações e projetos por semelhanças, a fim de categorizar os mesmos. O objetivo da categorização foi de analisar de que forma estas ações e projetos poderiam representar a UTFPR como unidade na ação e no projeto. A soma das ações e projetos semelhantes, foram representadas na categoria sem quantificá-las, mas sim, qualificando as mesmas</w:t>
      </w:r>
    </w:p>
    <w:p w:rsidR="00606B31" w:rsidRDefault="00410F95" w:rsidP="00410F95">
      <w:pPr>
        <w:spacing w:after="120"/>
        <w:ind w:left="2835" w:firstLine="425"/>
        <w:jc w:val="both"/>
        <w:rPr>
          <w:color w:val="262626"/>
        </w:rPr>
      </w:pPr>
      <w:r w:rsidRPr="00410F95">
        <w:rPr>
          <w:color w:val="262626"/>
        </w:rPr>
        <w:t>As ações e projetos categorizados seriam classificados nas áreas temáticas da extensão e depois alinhadas aos ODS que poderiam estar atendendo. Desta forma seria possível verificar, em linhas gerais, o potencial e a expertise que estariam se sobressaindo no período de pandemi</w:t>
      </w:r>
      <w:r>
        <w:rPr>
          <w:color w:val="262626"/>
        </w:rPr>
        <w:t xml:space="preserve">a e enfrentamento da COVID-19. </w:t>
      </w:r>
    </w:p>
    <w:p w:rsidR="00606B31" w:rsidRDefault="00B036F7">
      <w:pPr>
        <w:pStyle w:val="secaoprimaria"/>
      </w:pPr>
      <w:r>
        <w:t>DESENVOLVIMENTO (RESULTADOS E DISCUSSÕES)</w:t>
      </w:r>
    </w:p>
    <w:p w:rsidR="00410F95" w:rsidRPr="00410F95" w:rsidRDefault="00410F95" w:rsidP="00410F95">
      <w:pPr>
        <w:spacing w:after="120"/>
        <w:ind w:left="2835" w:firstLine="425"/>
        <w:jc w:val="both"/>
        <w:rPr>
          <w:color w:val="262626"/>
        </w:rPr>
      </w:pPr>
      <w:r w:rsidRPr="00410F95">
        <w:rPr>
          <w:color w:val="262626"/>
        </w:rPr>
        <w:t>A UTFPR, até o período de abril de 2020, já contabilizava com 84 projetos para atuar no enfrentamento a COVID-19. Os dados compilados da página “UTFPR no Combate à Covid-19 “e “UTFPR em Ação levaram em conta os dados registrados até o dia 15/05/2020. O levantamento também indicou que 43 municípios estavam sendo beneficiados com as ações e projetos de extensão da UTFPR.</w:t>
      </w:r>
    </w:p>
    <w:p w:rsidR="00606B31" w:rsidRDefault="00410F95" w:rsidP="00410F95">
      <w:pPr>
        <w:spacing w:after="120"/>
        <w:ind w:left="2835" w:firstLine="425"/>
        <w:jc w:val="both"/>
        <w:rPr>
          <w:color w:val="262626"/>
        </w:rPr>
      </w:pPr>
      <w:r w:rsidRPr="00410F95">
        <w:rPr>
          <w:color w:val="262626"/>
        </w:rPr>
        <w:t>No Quadro 1 pode ser visualizado o resultado obtido por das 3 listas das ações e projetos que foram agrupadas, pelas semelhanças, por meio de categorias. Estas categorias foram relacionadas com as áreas temáticas da extensão e depois alinhadas aos ODS.</w:t>
      </w:r>
    </w:p>
    <w:p w:rsidR="00237A28" w:rsidRDefault="00237A28" w:rsidP="00410F95">
      <w:pPr>
        <w:spacing w:after="120"/>
        <w:ind w:left="2835" w:firstLine="425"/>
        <w:jc w:val="both"/>
        <w:rPr>
          <w:color w:val="262626"/>
        </w:rPr>
      </w:pPr>
    </w:p>
    <w:p w:rsidR="00237A28" w:rsidRDefault="00237A28" w:rsidP="00237A28">
      <w:pPr>
        <w:spacing w:after="120"/>
        <w:ind w:left="2835"/>
        <w:jc w:val="center"/>
        <w:rPr>
          <w:color w:val="262626"/>
        </w:rPr>
      </w:pPr>
      <w:r w:rsidRPr="006C2287">
        <w:rPr>
          <w:color w:val="262626"/>
        </w:rPr>
        <w:t>Quadro 1: Resultado da UTFPR para o enfrentamento da COVID-19, relacionadas com as áreas temáticas da extensão e aos ODS.</w:t>
      </w:r>
    </w:p>
    <w:tbl>
      <w:tblPr>
        <w:tblStyle w:val="Tabelacomgrade"/>
        <w:tblW w:w="0" w:type="auto"/>
        <w:tblInd w:w="2835" w:type="dxa"/>
        <w:tblLook w:val="04A0" w:firstRow="1" w:lastRow="0" w:firstColumn="1" w:lastColumn="0" w:noHBand="0" w:noVBand="1"/>
      </w:tblPr>
      <w:tblGrid>
        <w:gridCol w:w="1311"/>
        <w:gridCol w:w="5205"/>
        <w:gridCol w:w="787"/>
      </w:tblGrid>
      <w:tr w:rsidR="00410F95" w:rsidRPr="00237A28" w:rsidTr="00237A28">
        <w:tc>
          <w:tcPr>
            <w:tcW w:w="1311" w:type="dxa"/>
          </w:tcPr>
          <w:p w:rsidR="00410F95" w:rsidRPr="00237A28" w:rsidRDefault="00410F95" w:rsidP="00237A28">
            <w:p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Áreas temáticas da extensão</w:t>
            </w:r>
          </w:p>
        </w:tc>
        <w:tc>
          <w:tcPr>
            <w:tcW w:w="5205" w:type="dxa"/>
          </w:tcPr>
          <w:p w:rsidR="00410F95" w:rsidRPr="00237A28" w:rsidRDefault="00410F95" w:rsidP="00237A28">
            <w:pPr>
              <w:pBdr>
                <w:top w:val="none" w:sz="0" w:space="0" w:color="auto"/>
                <w:left w:val="none" w:sz="0" w:space="0" w:color="auto"/>
                <w:bottom w:val="none" w:sz="0" w:space="0" w:color="auto"/>
                <w:right w:val="none" w:sz="0" w:space="0" w:color="auto"/>
                <w:between w:val="none" w:sz="0" w:space="0" w:color="auto"/>
              </w:pBdr>
              <w:spacing w:after="120"/>
              <w:jc w:val="center"/>
              <w:rPr>
                <w:rFonts w:asciiTheme="minorHAnsi" w:hAnsiTheme="minorHAnsi" w:cstheme="minorHAnsi"/>
                <w:color w:val="262626"/>
                <w:sz w:val="20"/>
                <w:szCs w:val="20"/>
              </w:rPr>
            </w:pPr>
            <w:r w:rsidRPr="00237A28">
              <w:rPr>
                <w:rFonts w:asciiTheme="minorHAnsi" w:hAnsiTheme="minorHAnsi" w:cstheme="minorHAnsi"/>
                <w:color w:val="262626"/>
                <w:sz w:val="20"/>
                <w:szCs w:val="20"/>
              </w:rPr>
              <w:t>Fontes: DEPEX; UTFPR no Combate à Covid-19; e UTFPR em Ação.</w:t>
            </w:r>
          </w:p>
        </w:tc>
        <w:tc>
          <w:tcPr>
            <w:tcW w:w="787" w:type="dxa"/>
          </w:tcPr>
          <w:p w:rsidR="00410F95" w:rsidRPr="00237A28" w:rsidRDefault="00410F95" w:rsidP="00237A28">
            <w:pPr>
              <w:pBdr>
                <w:top w:val="none" w:sz="0" w:space="0" w:color="auto"/>
                <w:left w:val="none" w:sz="0" w:space="0" w:color="auto"/>
                <w:bottom w:val="none" w:sz="0" w:space="0" w:color="auto"/>
                <w:right w:val="none" w:sz="0" w:space="0" w:color="auto"/>
                <w:between w:val="none" w:sz="0" w:space="0" w:color="auto"/>
              </w:pBdr>
              <w:spacing w:after="120"/>
              <w:jc w:val="center"/>
              <w:rPr>
                <w:rFonts w:asciiTheme="minorHAnsi" w:hAnsiTheme="minorHAnsi" w:cstheme="minorHAnsi"/>
                <w:color w:val="262626"/>
                <w:sz w:val="20"/>
                <w:szCs w:val="20"/>
              </w:rPr>
            </w:pPr>
            <w:r w:rsidRPr="00237A28">
              <w:rPr>
                <w:rFonts w:asciiTheme="minorHAnsi" w:eastAsia="Arial" w:hAnsiTheme="minorHAnsi" w:cstheme="minorHAnsi"/>
                <w:color w:val="000000" w:themeColor="text1"/>
                <w:sz w:val="20"/>
                <w:szCs w:val="20"/>
              </w:rPr>
              <w:t>ODS</w:t>
            </w:r>
          </w:p>
        </w:tc>
      </w:tr>
      <w:tr w:rsidR="00410F95" w:rsidRPr="00237A28" w:rsidTr="00237A28">
        <w:tc>
          <w:tcPr>
            <w:tcW w:w="1311" w:type="dxa"/>
          </w:tcPr>
          <w:p w:rsidR="00410F95" w:rsidRPr="00237A28" w:rsidRDefault="00410F95" w:rsidP="00237A28">
            <w:pPr>
              <w:spacing w:before="240"/>
              <w:jc w:val="both"/>
              <w:rPr>
                <w:rFonts w:asciiTheme="minorHAnsi" w:eastAsia="Arial" w:hAnsiTheme="minorHAnsi" w:cstheme="minorHAnsi"/>
                <w:color w:val="000000" w:themeColor="text1"/>
                <w:sz w:val="20"/>
                <w:szCs w:val="20"/>
              </w:rPr>
            </w:pPr>
            <w:r w:rsidRPr="00237A28">
              <w:rPr>
                <w:rFonts w:asciiTheme="minorHAnsi" w:eastAsia="Arial" w:hAnsiTheme="minorHAnsi" w:cstheme="minorHAnsi"/>
                <w:color w:val="000000" w:themeColor="text1"/>
                <w:sz w:val="20"/>
                <w:szCs w:val="20"/>
              </w:rPr>
              <w:t>Comunicação</w:t>
            </w:r>
          </w:p>
        </w:tc>
        <w:tc>
          <w:tcPr>
            <w:tcW w:w="5205" w:type="dxa"/>
          </w:tcPr>
          <w:p w:rsidR="00410F95" w:rsidRPr="00237A28" w:rsidRDefault="00237A2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1.</w:t>
            </w:r>
            <w:r w:rsidR="00410F95" w:rsidRPr="00237A28">
              <w:rPr>
                <w:rFonts w:asciiTheme="minorHAnsi" w:hAnsiTheme="minorHAnsi" w:cstheme="minorHAnsi"/>
                <w:color w:val="262626"/>
                <w:sz w:val="20"/>
                <w:szCs w:val="20"/>
              </w:rPr>
              <w:t>Campanha Municipal de Arrecadação de Doações (13 campi).</w:t>
            </w:r>
          </w:p>
          <w:p w:rsidR="00410F95" w:rsidRPr="00237A28" w:rsidRDefault="00237A2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2.</w:t>
            </w:r>
            <w:r w:rsidR="00410F95" w:rsidRPr="00237A28">
              <w:rPr>
                <w:rFonts w:asciiTheme="minorHAnsi" w:hAnsiTheme="minorHAnsi" w:cstheme="minorHAnsi"/>
                <w:color w:val="262626"/>
                <w:sz w:val="20"/>
                <w:szCs w:val="20"/>
              </w:rPr>
              <w:t>Redes sociais e canais oficiais para "Saúde mental em tempos de Coronavírus".</w:t>
            </w:r>
          </w:p>
          <w:p w:rsidR="00410F95" w:rsidRPr="00237A28" w:rsidRDefault="00237A2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3.</w:t>
            </w:r>
            <w:r w:rsidR="00410F95" w:rsidRPr="00237A28">
              <w:rPr>
                <w:rFonts w:asciiTheme="minorHAnsi" w:hAnsiTheme="minorHAnsi" w:cstheme="minorHAnsi"/>
                <w:color w:val="262626"/>
                <w:sz w:val="20"/>
                <w:szCs w:val="20"/>
              </w:rPr>
              <w:t>Camp</w:t>
            </w:r>
            <w:r>
              <w:rPr>
                <w:rFonts w:asciiTheme="minorHAnsi" w:hAnsiTheme="minorHAnsi" w:cstheme="minorHAnsi"/>
                <w:color w:val="262626"/>
                <w:sz w:val="20"/>
                <w:szCs w:val="20"/>
              </w:rPr>
              <w:t xml:space="preserve">anha: confecção, uso correto e </w:t>
            </w:r>
            <w:r w:rsidR="00410F95" w:rsidRPr="00237A28">
              <w:rPr>
                <w:rFonts w:asciiTheme="minorHAnsi" w:hAnsiTheme="minorHAnsi" w:cstheme="minorHAnsi"/>
                <w:color w:val="262626"/>
                <w:sz w:val="20"/>
                <w:szCs w:val="20"/>
              </w:rPr>
              <w:t>higienização de máscaras.</w:t>
            </w:r>
          </w:p>
          <w:p w:rsidR="00410F95" w:rsidRPr="00237A28" w:rsidRDefault="00237A2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 xml:space="preserve">4. </w:t>
            </w:r>
            <w:r w:rsidR="00410F95" w:rsidRPr="00237A28">
              <w:rPr>
                <w:rFonts w:asciiTheme="minorHAnsi" w:hAnsiTheme="minorHAnsi" w:cstheme="minorHAnsi"/>
                <w:color w:val="262626"/>
                <w:sz w:val="20"/>
                <w:szCs w:val="20"/>
              </w:rPr>
              <w:t>Aplicativo Mapa solidário.</w:t>
            </w:r>
          </w:p>
          <w:p w:rsidR="00410F95" w:rsidRPr="00237A28" w:rsidRDefault="00237A2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5.</w:t>
            </w:r>
            <w:r w:rsidR="00410F95" w:rsidRPr="00237A28">
              <w:rPr>
                <w:rFonts w:asciiTheme="minorHAnsi" w:hAnsiTheme="minorHAnsi" w:cstheme="minorHAnsi"/>
                <w:color w:val="262626"/>
                <w:sz w:val="20"/>
                <w:szCs w:val="20"/>
              </w:rPr>
              <w:t>Aplicativo: circulação do Corona</w:t>
            </w:r>
            <w:r>
              <w:rPr>
                <w:rFonts w:asciiTheme="minorHAnsi" w:hAnsiTheme="minorHAnsi" w:cstheme="minorHAnsi"/>
                <w:color w:val="262626"/>
                <w:sz w:val="20"/>
                <w:szCs w:val="20"/>
              </w:rPr>
              <w:t>vírus, por bairros.</w:t>
            </w:r>
          </w:p>
          <w:p w:rsidR="00410F95" w:rsidRPr="00237A28" w:rsidRDefault="00237A2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6.</w:t>
            </w:r>
            <w:r w:rsidR="00410F95" w:rsidRPr="00237A28">
              <w:rPr>
                <w:rFonts w:asciiTheme="minorHAnsi" w:hAnsiTheme="minorHAnsi" w:cstheme="minorHAnsi"/>
                <w:color w:val="262626"/>
                <w:sz w:val="20"/>
                <w:szCs w:val="20"/>
              </w:rPr>
              <w:t>Portal bilíngue para Boas Práticas Globais na prevenção e combate à COVID-19, para região fronteiriça brasileira - prevenção de nova infestação do vírus.</w:t>
            </w:r>
          </w:p>
          <w:p w:rsidR="00410F95" w:rsidRPr="00237A28" w:rsidRDefault="00237A2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 xml:space="preserve">7. </w:t>
            </w:r>
            <w:r w:rsidR="00410F95" w:rsidRPr="00237A28">
              <w:rPr>
                <w:rFonts w:asciiTheme="minorHAnsi" w:hAnsiTheme="minorHAnsi" w:cstheme="minorHAnsi"/>
                <w:color w:val="262626"/>
                <w:sz w:val="20"/>
                <w:szCs w:val="20"/>
              </w:rPr>
              <w:t>Site SOS Pandemia.</w:t>
            </w:r>
          </w:p>
        </w:tc>
        <w:tc>
          <w:tcPr>
            <w:tcW w:w="787" w:type="dxa"/>
          </w:tcPr>
          <w:p w:rsidR="00410F95" w:rsidRPr="00237A28" w:rsidRDefault="00343F72" w:rsidP="00237A28">
            <w:p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262626"/>
                <w:sz w:val="20"/>
                <w:szCs w:val="20"/>
              </w:rPr>
            </w:pPr>
            <w:r w:rsidRPr="00237A28">
              <w:rPr>
                <w:rFonts w:asciiTheme="minorHAnsi" w:eastAsia="Arial" w:hAnsiTheme="minorHAnsi" w:cstheme="minorHAnsi"/>
                <w:color w:val="000000" w:themeColor="text1"/>
                <w:sz w:val="20"/>
                <w:szCs w:val="20"/>
              </w:rPr>
              <w:t xml:space="preserve"> 3, 11 e 17</w:t>
            </w:r>
          </w:p>
        </w:tc>
      </w:tr>
      <w:tr w:rsidR="00410F95" w:rsidRPr="00237A28" w:rsidTr="00237A28">
        <w:tc>
          <w:tcPr>
            <w:tcW w:w="1311" w:type="dxa"/>
          </w:tcPr>
          <w:p w:rsidR="00410F95" w:rsidRPr="00237A28" w:rsidRDefault="00343F72" w:rsidP="00237A28">
            <w:p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262626"/>
                <w:sz w:val="20"/>
                <w:szCs w:val="20"/>
              </w:rPr>
            </w:pPr>
            <w:r w:rsidRPr="00237A28">
              <w:rPr>
                <w:rFonts w:asciiTheme="minorHAnsi" w:eastAsia="Arial" w:hAnsiTheme="minorHAnsi" w:cstheme="minorHAnsi"/>
                <w:color w:val="000000" w:themeColor="text1"/>
                <w:sz w:val="20"/>
                <w:szCs w:val="20"/>
              </w:rPr>
              <w:t>Cultura</w:t>
            </w:r>
          </w:p>
        </w:tc>
        <w:tc>
          <w:tcPr>
            <w:tcW w:w="5205" w:type="dxa"/>
          </w:tcPr>
          <w:p w:rsidR="00343F72" w:rsidRPr="00237A28" w:rsidRDefault="00237A2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 xml:space="preserve">1. </w:t>
            </w:r>
            <w:r w:rsidR="00343F72" w:rsidRPr="00237A28">
              <w:rPr>
                <w:rFonts w:asciiTheme="minorHAnsi" w:hAnsiTheme="minorHAnsi" w:cstheme="minorHAnsi"/>
                <w:color w:val="262626"/>
                <w:sz w:val="20"/>
                <w:szCs w:val="20"/>
              </w:rPr>
              <w:t>Clube de Leitura Virtual.</w:t>
            </w:r>
          </w:p>
          <w:p w:rsidR="00343F72" w:rsidRPr="00237A28" w:rsidRDefault="00237A2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 xml:space="preserve">2. </w:t>
            </w:r>
            <w:r w:rsidR="00343F72" w:rsidRPr="00237A28">
              <w:rPr>
                <w:rFonts w:asciiTheme="minorHAnsi" w:hAnsiTheme="minorHAnsi" w:cstheme="minorHAnsi"/>
                <w:color w:val="262626"/>
                <w:sz w:val="20"/>
                <w:szCs w:val="20"/>
              </w:rPr>
              <w:t>Projeto CineDiversidade.</w:t>
            </w:r>
          </w:p>
          <w:p w:rsidR="00343F72" w:rsidRPr="00237A28" w:rsidRDefault="00237A2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 xml:space="preserve">3. </w:t>
            </w:r>
            <w:r w:rsidR="00343F72" w:rsidRPr="00237A28">
              <w:rPr>
                <w:rFonts w:asciiTheme="minorHAnsi" w:hAnsiTheme="minorHAnsi" w:cstheme="minorHAnsi"/>
                <w:color w:val="262626"/>
                <w:sz w:val="20"/>
                <w:szCs w:val="20"/>
              </w:rPr>
              <w:t>Agenda cultural, disponibilização de 68 filmes (13 campi).</w:t>
            </w:r>
          </w:p>
          <w:p w:rsidR="00410F95" w:rsidRPr="00237A28" w:rsidRDefault="00237A2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4.</w:t>
            </w:r>
            <w:r w:rsidR="00343F72" w:rsidRPr="00237A28">
              <w:rPr>
                <w:rFonts w:asciiTheme="minorHAnsi" w:hAnsiTheme="minorHAnsi" w:cstheme="minorHAnsi"/>
                <w:color w:val="262626"/>
                <w:sz w:val="20"/>
                <w:szCs w:val="20"/>
              </w:rPr>
              <w:t>Agenda cultural com shows de música e playlist de produção instrumental.</w:t>
            </w:r>
          </w:p>
        </w:tc>
        <w:tc>
          <w:tcPr>
            <w:tcW w:w="787" w:type="dxa"/>
          </w:tcPr>
          <w:p w:rsidR="00410F95" w:rsidRPr="00237A28" w:rsidRDefault="00343F72" w:rsidP="00237A28">
            <w:p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262626"/>
                <w:sz w:val="20"/>
                <w:szCs w:val="20"/>
              </w:rPr>
            </w:pPr>
            <w:r w:rsidRPr="00237A28">
              <w:rPr>
                <w:rFonts w:asciiTheme="minorHAnsi" w:eastAsia="Arial" w:hAnsiTheme="minorHAnsi" w:cstheme="minorHAnsi"/>
                <w:color w:val="000000" w:themeColor="text1"/>
                <w:sz w:val="20"/>
                <w:szCs w:val="20"/>
              </w:rPr>
              <w:t>4,11 e 17</w:t>
            </w:r>
          </w:p>
        </w:tc>
      </w:tr>
      <w:tr w:rsidR="00410F95" w:rsidRPr="00237A28" w:rsidTr="00237A28">
        <w:trPr>
          <w:trHeight w:val="708"/>
        </w:trPr>
        <w:tc>
          <w:tcPr>
            <w:tcW w:w="1311" w:type="dxa"/>
          </w:tcPr>
          <w:p w:rsidR="00410F95" w:rsidRPr="00237A28" w:rsidRDefault="00343F72" w:rsidP="00237A28">
            <w:p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262626"/>
                <w:sz w:val="20"/>
                <w:szCs w:val="20"/>
              </w:rPr>
            </w:pPr>
            <w:r w:rsidRPr="00237A28">
              <w:rPr>
                <w:rFonts w:asciiTheme="minorHAnsi" w:eastAsia="Arial" w:hAnsiTheme="minorHAnsi" w:cstheme="minorHAnsi"/>
                <w:color w:val="000000" w:themeColor="text1"/>
                <w:sz w:val="20"/>
                <w:szCs w:val="20"/>
              </w:rPr>
              <w:lastRenderedPageBreak/>
              <w:t>Direitos Humanos e Justiça</w:t>
            </w:r>
          </w:p>
        </w:tc>
        <w:tc>
          <w:tcPr>
            <w:tcW w:w="5205" w:type="dxa"/>
          </w:tcPr>
          <w:p w:rsidR="00343F72" w:rsidRPr="00237A28" w:rsidRDefault="00343F72"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1.</w:t>
            </w:r>
            <w:r w:rsidR="006C2287" w:rsidRPr="00237A28">
              <w:rPr>
                <w:rFonts w:asciiTheme="minorHAnsi" w:hAnsiTheme="minorHAnsi" w:cstheme="minorHAnsi"/>
                <w:color w:val="262626"/>
                <w:sz w:val="20"/>
                <w:szCs w:val="20"/>
              </w:rPr>
              <w:t xml:space="preserve"> </w:t>
            </w:r>
            <w:r w:rsidRPr="00237A28">
              <w:rPr>
                <w:rFonts w:asciiTheme="minorHAnsi" w:hAnsiTheme="minorHAnsi" w:cstheme="minorHAnsi"/>
                <w:color w:val="262626"/>
                <w:sz w:val="20"/>
                <w:szCs w:val="20"/>
              </w:rPr>
              <w:t xml:space="preserve"> Projeto Cidade Amiga do Idoso.</w:t>
            </w:r>
          </w:p>
          <w:p w:rsidR="00343F72" w:rsidRPr="00237A28" w:rsidRDefault="00343F72"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 xml:space="preserve">2. </w:t>
            </w:r>
            <w:r w:rsidR="006C2287" w:rsidRPr="00237A28">
              <w:rPr>
                <w:rFonts w:asciiTheme="minorHAnsi" w:hAnsiTheme="minorHAnsi" w:cstheme="minorHAnsi"/>
                <w:color w:val="262626"/>
                <w:sz w:val="20"/>
                <w:szCs w:val="20"/>
              </w:rPr>
              <w:t xml:space="preserve"> </w:t>
            </w:r>
            <w:r w:rsidRPr="00237A28">
              <w:rPr>
                <w:rFonts w:asciiTheme="minorHAnsi" w:hAnsiTheme="minorHAnsi" w:cstheme="minorHAnsi"/>
                <w:color w:val="262626"/>
                <w:sz w:val="20"/>
                <w:szCs w:val="20"/>
              </w:rPr>
              <w:t xml:space="preserve">Doações de cestas básicas (13 campi). </w:t>
            </w:r>
          </w:p>
          <w:p w:rsidR="00410F95" w:rsidRPr="00237A28" w:rsidRDefault="00343F72"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3.</w:t>
            </w:r>
            <w:r w:rsidR="006C2287" w:rsidRPr="00237A28">
              <w:rPr>
                <w:rFonts w:asciiTheme="minorHAnsi" w:hAnsiTheme="minorHAnsi" w:cstheme="minorHAnsi"/>
                <w:color w:val="262626"/>
                <w:sz w:val="20"/>
                <w:szCs w:val="20"/>
              </w:rPr>
              <w:t xml:space="preserve"> </w:t>
            </w:r>
            <w:r w:rsidRPr="00237A28">
              <w:rPr>
                <w:rFonts w:asciiTheme="minorHAnsi" w:hAnsiTheme="minorHAnsi" w:cstheme="minorHAnsi"/>
                <w:color w:val="262626"/>
                <w:sz w:val="20"/>
                <w:szCs w:val="20"/>
              </w:rPr>
              <w:t xml:space="preserve"> Produção e doação de pães e biscoitos.</w:t>
            </w:r>
          </w:p>
        </w:tc>
        <w:tc>
          <w:tcPr>
            <w:tcW w:w="787" w:type="dxa"/>
          </w:tcPr>
          <w:p w:rsidR="00410F95" w:rsidRPr="00237A28" w:rsidRDefault="00343F72" w:rsidP="00237A28">
            <w:p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262626"/>
                <w:sz w:val="20"/>
                <w:szCs w:val="20"/>
              </w:rPr>
            </w:pPr>
            <w:r w:rsidRPr="00237A28">
              <w:rPr>
                <w:rFonts w:asciiTheme="minorHAnsi" w:eastAsia="Arial" w:hAnsiTheme="minorHAnsi" w:cstheme="minorHAnsi"/>
                <w:color w:val="000000" w:themeColor="text1"/>
                <w:sz w:val="20"/>
                <w:szCs w:val="20"/>
              </w:rPr>
              <w:t>1, 10, 11 e 17</w:t>
            </w:r>
          </w:p>
        </w:tc>
      </w:tr>
      <w:tr w:rsidR="00410F95" w:rsidRPr="00237A28" w:rsidTr="00237A28">
        <w:tc>
          <w:tcPr>
            <w:tcW w:w="1311" w:type="dxa"/>
          </w:tcPr>
          <w:p w:rsidR="00410F95" w:rsidRPr="00237A28" w:rsidRDefault="00343F72" w:rsidP="00237A28">
            <w:p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262626"/>
                <w:sz w:val="20"/>
                <w:szCs w:val="20"/>
              </w:rPr>
            </w:pPr>
            <w:r w:rsidRPr="00237A28">
              <w:rPr>
                <w:rFonts w:asciiTheme="minorHAnsi" w:eastAsia="Arial" w:hAnsiTheme="minorHAnsi" w:cstheme="minorHAnsi"/>
                <w:color w:val="000000" w:themeColor="text1"/>
                <w:sz w:val="20"/>
                <w:szCs w:val="20"/>
              </w:rPr>
              <w:t>Educação</w:t>
            </w:r>
          </w:p>
        </w:tc>
        <w:tc>
          <w:tcPr>
            <w:tcW w:w="5205" w:type="dxa"/>
          </w:tcPr>
          <w:p w:rsidR="00343F72" w:rsidRPr="00237A28" w:rsidRDefault="00343F72"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1.Cursos gratuitos on-line e certificados pela Cisco Systems com os temas: Get Connected, Introduction to Internet of Things, Introduction to Cybersecurity.</w:t>
            </w:r>
          </w:p>
          <w:p w:rsidR="00343F72" w:rsidRPr="00237A28" w:rsidRDefault="00237A2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2.</w:t>
            </w:r>
            <w:r w:rsidR="00343F72" w:rsidRPr="00237A28">
              <w:rPr>
                <w:rFonts w:asciiTheme="minorHAnsi" w:hAnsiTheme="minorHAnsi" w:cstheme="minorHAnsi"/>
                <w:color w:val="262626"/>
                <w:sz w:val="20"/>
                <w:szCs w:val="20"/>
              </w:rPr>
              <w:t>Cursos para a transferência de tecnologia relacionada à produção de produtos saneantes domissanitários.</w:t>
            </w:r>
          </w:p>
          <w:p w:rsidR="00343F72" w:rsidRPr="00237A28" w:rsidRDefault="00237A2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3.</w:t>
            </w:r>
            <w:r w:rsidR="00343F72" w:rsidRPr="00237A28">
              <w:rPr>
                <w:rFonts w:asciiTheme="minorHAnsi" w:hAnsiTheme="minorHAnsi" w:cstheme="minorHAnsi"/>
                <w:color w:val="262626"/>
                <w:sz w:val="20"/>
                <w:szCs w:val="20"/>
              </w:rPr>
              <w:t>Cursos e atividades On-line de inglês para estudantes e professores das redes públicas de ensino.</w:t>
            </w:r>
          </w:p>
          <w:p w:rsidR="00343F72" w:rsidRPr="00237A28" w:rsidRDefault="00237A2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4.</w:t>
            </w:r>
            <w:r w:rsidR="00343F72" w:rsidRPr="00237A28">
              <w:rPr>
                <w:rFonts w:asciiTheme="minorHAnsi" w:hAnsiTheme="minorHAnsi" w:cstheme="minorHAnsi"/>
                <w:color w:val="262626"/>
                <w:sz w:val="20"/>
                <w:szCs w:val="20"/>
              </w:rPr>
              <w:t>Cursos em vídeos sobre o tema - Arduíno básico.</w:t>
            </w:r>
          </w:p>
          <w:p w:rsidR="00343F72" w:rsidRPr="00237A28" w:rsidRDefault="00237A2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5.</w:t>
            </w:r>
            <w:r w:rsidR="00343F72" w:rsidRPr="00237A28">
              <w:rPr>
                <w:rFonts w:asciiTheme="minorHAnsi" w:hAnsiTheme="minorHAnsi" w:cstheme="minorHAnsi"/>
                <w:color w:val="262626"/>
                <w:sz w:val="20"/>
                <w:szCs w:val="20"/>
              </w:rPr>
              <w:t>Cursos sobre meditação.</w:t>
            </w:r>
          </w:p>
          <w:p w:rsidR="00343F72" w:rsidRPr="00237A28" w:rsidRDefault="00237A2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6.</w:t>
            </w:r>
            <w:r w:rsidR="00343F72" w:rsidRPr="00237A28">
              <w:rPr>
                <w:rFonts w:asciiTheme="minorHAnsi" w:hAnsiTheme="minorHAnsi" w:cstheme="minorHAnsi"/>
                <w:color w:val="262626"/>
                <w:sz w:val="20"/>
                <w:szCs w:val="20"/>
              </w:rPr>
              <w:t>Jornada colaborativa de aprendizagem para 709 servidores.</w:t>
            </w:r>
          </w:p>
          <w:p w:rsidR="00410F95" w:rsidRPr="00237A28" w:rsidRDefault="00237A2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7.</w:t>
            </w:r>
            <w:r w:rsidR="00343F72" w:rsidRPr="00237A28">
              <w:rPr>
                <w:rFonts w:asciiTheme="minorHAnsi" w:hAnsiTheme="minorHAnsi" w:cstheme="minorHAnsi"/>
                <w:color w:val="262626"/>
                <w:sz w:val="20"/>
                <w:szCs w:val="20"/>
              </w:rPr>
              <w:t>Produção de vídeos educativos de química e de astronomia, com atividades para crianças.</w:t>
            </w:r>
          </w:p>
        </w:tc>
        <w:tc>
          <w:tcPr>
            <w:tcW w:w="787" w:type="dxa"/>
          </w:tcPr>
          <w:p w:rsidR="00410F95" w:rsidRPr="00237A28" w:rsidRDefault="00343F72" w:rsidP="00237A28">
            <w:p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262626"/>
                <w:sz w:val="20"/>
                <w:szCs w:val="20"/>
              </w:rPr>
            </w:pPr>
            <w:r w:rsidRPr="00237A28">
              <w:rPr>
                <w:rFonts w:asciiTheme="minorHAnsi" w:eastAsia="Arial" w:hAnsiTheme="minorHAnsi" w:cstheme="minorHAnsi"/>
                <w:color w:val="000000" w:themeColor="text1"/>
                <w:sz w:val="20"/>
                <w:szCs w:val="20"/>
              </w:rPr>
              <w:t>4 e 17</w:t>
            </w:r>
          </w:p>
        </w:tc>
      </w:tr>
      <w:tr w:rsidR="00410F95" w:rsidRPr="00237A28" w:rsidTr="00237A28">
        <w:trPr>
          <w:trHeight w:val="1159"/>
        </w:trPr>
        <w:tc>
          <w:tcPr>
            <w:tcW w:w="1311" w:type="dxa"/>
          </w:tcPr>
          <w:p w:rsidR="00410F95" w:rsidRPr="00237A28" w:rsidRDefault="00343F72" w:rsidP="00237A28">
            <w:p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262626"/>
                <w:sz w:val="20"/>
                <w:szCs w:val="20"/>
              </w:rPr>
            </w:pPr>
            <w:r w:rsidRPr="00237A28">
              <w:rPr>
                <w:rFonts w:asciiTheme="minorHAnsi" w:eastAsia="Arial" w:hAnsiTheme="minorHAnsi" w:cstheme="minorHAnsi"/>
                <w:color w:val="000000" w:themeColor="text1"/>
                <w:sz w:val="20"/>
                <w:szCs w:val="20"/>
              </w:rPr>
              <w:t>Meio Ambiente</w:t>
            </w:r>
          </w:p>
        </w:tc>
        <w:tc>
          <w:tcPr>
            <w:tcW w:w="5205" w:type="dxa"/>
          </w:tcPr>
          <w:p w:rsidR="00343F72" w:rsidRPr="00237A28" w:rsidRDefault="00C357F8" w:rsidP="00237A28">
            <w:pPr>
              <w:jc w:val="both"/>
              <w:rPr>
                <w:rFonts w:asciiTheme="minorHAnsi" w:hAnsiTheme="minorHAnsi" w:cstheme="minorHAnsi"/>
                <w:color w:val="262626"/>
                <w:sz w:val="20"/>
                <w:szCs w:val="20"/>
              </w:rPr>
            </w:pPr>
            <w:r>
              <w:rPr>
                <w:rFonts w:asciiTheme="minorHAnsi" w:hAnsiTheme="minorHAnsi" w:cstheme="minorHAnsi"/>
                <w:color w:val="262626"/>
                <w:sz w:val="20"/>
                <w:szCs w:val="20"/>
              </w:rPr>
              <w:t>1.</w:t>
            </w:r>
            <w:r w:rsidR="00343F72" w:rsidRPr="00237A28">
              <w:rPr>
                <w:rFonts w:asciiTheme="minorHAnsi" w:hAnsiTheme="minorHAnsi" w:cstheme="minorHAnsi"/>
                <w:color w:val="262626"/>
                <w:sz w:val="20"/>
                <w:szCs w:val="20"/>
              </w:rPr>
              <w:t>Campanha sobre saneamento e COVID-19.</w:t>
            </w:r>
          </w:p>
          <w:p w:rsidR="00343F72" w:rsidRPr="00237A28" w:rsidRDefault="00C357F8" w:rsidP="00237A28">
            <w:pPr>
              <w:jc w:val="both"/>
              <w:rPr>
                <w:rFonts w:asciiTheme="minorHAnsi" w:hAnsiTheme="minorHAnsi" w:cstheme="minorHAnsi"/>
                <w:color w:val="262626"/>
                <w:sz w:val="20"/>
                <w:szCs w:val="20"/>
              </w:rPr>
            </w:pPr>
            <w:r>
              <w:rPr>
                <w:rFonts w:asciiTheme="minorHAnsi" w:hAnsiTheme="minorHAnsi" w:cstheme="minorHAnsi"/>
                <w:color w:val="262626"/>
                <w:sz w:val="20"/>
                <w:szCs w:val="20"/>
              </w:rPr>
              <w:t>2.</w:t>
            </w:r>
            <w:r w:rsidR="00343F72" w:rsidRPr="00237A28">
              <w:rPr>
                <w:rFonts w:asciiTheme="minorHAnsi" w:hAnsiTheme="minorHAnsi" w:cstheme="minorHAnsi"/>
                <w:color w:val="262626"/>
                <w:sz w:val="20"/>
                <w:szCs w:val="20"/>
              </w:rPr>
              <w:t>Campanha sobre a crise hídrica e Covid-19/UTFPR Sustentável (13 campi).</w:t>
            </w:r>
          </w:p>
          <w:p w:rsidR="00410F95" w:rsidRPr="00237A28" w:rsidRDefault="00C357F8" w:rsidP="00237A28">
            <w:pPr>
              <w:jc w:val="both"/>
              <w:rPr>
                <w:rFonts w:asciiTheme="minorHAnsi" w:eastAsia="Arial" w:hAnsiTheme="minorHAnsi" w:cstheme="minorHAnsi"/>
                <w:b/>
                <w:color w:val="000000" w:themeColor="text1"/>
                <w:sz w:val="20"/>
                <w:szCs w:val="20"/>
              </w:rPr>
            </w:pPr>
            <w:r>
              <w:rPr>
                <w:rFonts w:asciiTheme="minorHAnsi" w:hAnsiTheme="minorHAnsi" w:cstheme="minorHAnsi"/>
                <w:color w:val="262626"/>
                <w:sz w:val="20"/>
                <w:szCs w:val="20"/>
              </w:rPr>
              <w:t>3.</w:t>
            </w:r>
            <w:r w:rsidR="00343F72" w:rsidRPr="00237A28">
              <w:rPr>
                <w:rFonts w:asciiTheme="minorHAnsi" w:hAnsiTheme="minorHAnsi" w:cstheme="minorHAnsi"/>
                <w:color w:val="262626"/>
                <w:sz w:val="20"/>
                <w:szCs w:val="20"/>
              </w:rPr>
              <w:t>O Projeto Rio do Campo Limpo - avaliação da qualidade ambiental da bacia do Rio do Campo em Campo Mourão</w:t>
            </w:r>
            <w:r w:rsidR="00343F72" w:rsidRPr="00237A28">
              <w:rPr>
                <w:rFonts w:asciiTheme="minorHAnsi" w:eastAsia="Arial" w:hAnsiTheme="minorHAnsi" w:cstheme="minorHAnsi"/>
                <w:b/>
                <w:color w:val="000000" w:themeColor="text1"/>
                <w:sz w:val="20"/>
                <w:szCs w:val="20"/>
              </w:rPr>
              <w:t>.</w:t>
            </w:r>
          </w:p>
        </w:tc>
        <w:tc>
          <w:tcPr>
            <w:tcW w:w="787" w:type="dxa"/>
          </w:tcPr>
          <w:p w:rsidR="00410F95" w:rsidRPr="00237A28" w:rsidRDefault="006C2287" w:rsidP="00237A28">
            <w:p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262626"/>
                <w:sz w:val="20"/>
                <w:szCs w:val="20"/>
              </w:rPr>
            </w:pPr>
            <w:r w:rsidRPr="00237A28">
              <w:rPr>
                <w:rFonts w:asciiTheme="minorHAnsi" w:eastAsia="Arial" w:hAnsiTheme="minorHAnsi" w:cstheme="minorHAnsi"/>
                <w:color w:val="000000" w:themeColor="text1"/>
                <w:sz w:val="20"/>
                <w:szCs w:val="20"/>
              </w:rPr>
              <w:t>1 ,14 e 17</w:t>
            </w:r>
          </w:p>
        </w:tc>
      </w:tr>
      <w:tr w:rsidR="00410F95" w:rsidRPr="00237A28" w:rsidTr="00237A28">
        <w:tc>
          <w:tcPr>
            <w:tcW w:w="1311" w:type="dxa"/>
          </w:tcPr>
          <w:p w:rsidR="00410F95" w:rsidRPr="00237A28" w:rsidRDefault="006C2287" w:rsidP="00237A28">
            <w:p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Saúde</w:t>
            </w:r>
          </w:p>
        </w:tc>
        <w:tc>
          <w:tcPr>
            <w:tcW w:w="5205" w:type="dxa"/>
          </w:tcPr>
          <w:p w:rsidR="006C2287" w:rsidRPr="00237A28" w:rsidRDefault="00C357F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1.</w:t>
            </w:r>
            <w:r w:rsidR="006C2287" w:rsidRPr="00237A28">
              <w:rPr>
                <w:rFonts w:asciiTheme="minorHAnsi" w:hAnsiTheme="minorHAnsi" w:cstheme="minorHAnsi"/>
                <w:color w:val="262626"/>
                <w:sz w:val="20"/>
                <w:szCs w:val="20"/>
              </w:rPr>
              <w:t>Pr</w:t>
            </w:r>
            <w:r>
              <w:rPr>
                <w:rFonts w:asciiTheme="minorHAnsi" w:hAnsiTheme="minorHAnsi" w:cstheme="minorHAnsi"/>
                <w:color w:val="262626"/>
                <w:sz w:val="20"/>
                <w:szCs w:val="20"/>
              </w:rPr>
              <w:t>odução de álcool 70%, álcool</w:t>
            </w:r>
            <w:r w:rsidR="006C2287" w:rsidRPr="00237A28">
              <w:rPr>
                <w:rFonts w:asciiTheme="minorHAnsi" w:hAnsiTheme="minorHAnsi" w:cstheme="minorHAnsi"/>
                <w:color w:val="262626"/>
                <w:sz w:val="20"/>
                <w:szCs w:val="20"/>
              </w:rPr>
              <w:t xml:space="preserve"> em gel, álcool glicerinado, água destilada e diversos produtos saneantes (13 campi).</w:t>
            </w:r>
          </w:p>
          <w:p w:rsidR="006C2287" w:rsidRPr="00237A28" w:rsidRDefault="00C357F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2.</w:t>
            </w:r>
            <w:r w:rsidR="006C2287" w:rsidRPr="00237A28">
              <w:rPr>
                <w:rFonts w:asciiTheme="minorHAnsi" w:hAnsiTheme="minorHAnsi" w:cstheme="minorHAnsi"/>
                <w:color w:val="262626"/>
                <w:sz w:val="20"/>
                <w:szCs w:val="20"/>
              </w:rPr>
              <w:t>Acompanhamento psicológico e assistencial aos discentes da UTFPR com divulgação de lives (13 campi).</w:t>
            </w:r>
          </w:p>
          <w:p w:rsidR="006C2287" w:rsidRPr="00237A28" w:rsidRDefault="00C357F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3.</w:t>
            </w:r>
            <w:r w:rsidR="006C2287" w:rsidRPr="00237A28">
              <w:rPr>
                <w:rFonts w:asciiTheme="minorHAnsi" w:hAnsiTheme="minorHAnsi" w:cstheme="minorHAnsi"/>
                <w:color w:val="262626"/>
                <w:sz w:val="20"/>
                <w:szCs w:val="20"/>
              </w:rPr>
              <w:t>Produção de compostos bioativos doadores de óxido nítrico para combate ao Covid-19.</w:t>
            </w:r>
          </w:p>
          <w:p w:rsidR="006C2287" w:rsidRPr="00237A28" w:rsidRDefault="00C357F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4.</w:t>
            </w:r>
            <w:r w:rsidR="006C2287" w:rsidRPr="00237A28">
              <w:rPr>
                <w:rFonts w:asciiTheme="minorHAnsi" w:hAnsiTheme="minorHAnsi" w:cstheme="minorHAnsi"/>
                <w:color w:val="262626"/>
                <w:sz w:val="20"/>
                <w:szCs w:val="20"/>
              </w:rPr>
              <w:t xml:space="preserve"> Doação de luvas para uso não-cirúrgico.</w:t>
            </w:r>
          </w:p>
          <w:p w:rsidR="006C2287" w:rsidRPr="00237A28" w:rsidRDefault="006C2287"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5.  Manual informativo sobre a segurança sanitária para bares, restaurantes e lanchonetes.</w:t>
            </w:r>
          </w:p>
          <w:p w:rsidR="006C2287" w:rsidRPr="00237A28" w:rsidRDefault="00C357F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 xml:space="preserve">6.  </w:t>
            </w:r>
            <w:r w:rsidR="006C2287" w:rsidRPr="00237A28">
              <w:rPr>
                <w:rFonts w:asciiTheme="minorHAnsi" w:hAnsiTheme="minorHAnsi" w:cstheme="minorHAnsi"/>
                <w:color w:val="262626"/>
                <w:sz w:val="20"/>
                <w:szCs w:val="20"/>
              </w:rPr>
              <w:t>Produção e doação de aventais, jalecos e máscaras.</w:t>
            </w:r>
          </w:p>
          <w:p w:rsidR="00237A28" w:rsidRPr="00237A28" w:rsidRDefault="00C357F8"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Pr>
                <w:rFonts w:asciiTheme="minorHAnsi" w:hAnsiTheme="minorHAnsi" w:cstheme="minorHAnsi"/>
                <w:color w:val="262626"/>
                <w:sz w:val="20"/>
                <w:szCs w:val="20"/>
              </w:rPr>
              <w:t xml:space="preserve">7. </w:t>
            </w:r>
            <w:r w:rsidR="006C2287" w:rsidRPr="00237A28">
              <w:rPr>
                <w:rFonts w:asciiTheme="minorHAnsi" w:hAnsiTheme="minorHAnsi" w:cstheme="minorHAnsi"/>
                <w:color w:val="262626"/>
                <w:sz w:val="20"/>
                <w:szCs w:val="20"/>
              </w:rPr>
              <w:t>Implantação de Laboratório de Biologia Molecular de biossegurança Nível 2 para a detecção de doenças como dengue, Chikungunya e Covid-19.</w:t>
            </w:r>
          </w:p>
        </w:tc>
        <w:tc>
          <w:tcPr>
            <w:tcW w:w="787" w:type="dxa"/>
          </w:tcPr>
          <w:p w:rsidR="00410F95" w:rsidRPr="00237A28" w:rsidRDefault="006C2287" w:rsidP="00237A28">
            <w:p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262626"/>
                <w:sz w:val="20"/>
                <w:szCs w:val="20"/>
              </w:rPr>
            </w:pPr>
            <w:r w:rsidRPr="00237A28">
              <w:rPr>
                <w:rFonts w:asciiTheme="minorHAnsi" w:eastAsia="Arial" w:hAnsiTheme="minorHAnsi" w:cstheme="minorHAnsi"/>
                <w:color w:val="000000" w:themeColor="text1"/>
                <w:sz w:val="20"/>
                <w:szCs w:val="20"/>
              </w:rPr>
              <w:t>3 e 17</w:t>
            </w:r>
          </w:p>
        </w:tc>
      </w:tr>
      <w:tr w:rsidR="00410F95" w:rsidRPr="00237A28" w:rsidTr="00237A28">
        <w:tc>
          <w:tcPr>
            <w:tcW w:w="1311" w:type="dxa"/>
          </w:tcPr>
          <w:p w:rsidR="00410F95" w:rsidRPr="00237A28" w:rsidRDefault="006C2287" w:rsidP="00237A28">
            <w:p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Tecnologia e Produção</w:t>
            </w:r>
          </w:p>
        </w:tc>
        <w:tc>
          <w:tcPr>
            <w:tcW w:w="5205" w:type="dxa"/>
          </w:tcPr>
          <w:p w:rsidR="006C2287" w:rsidRPr="00237A28" w:rsidRDefault="006C2287"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1. Produção de máscaras em impressoras 3D (13 campi).</w:t>
            </w:r>
          </w:p>
          <w:p w:rsidR="006C2287" w:rsidRPr="00237A28" w:rsidRDefault="006C2287"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2. Desenvolvimento de respiradores artificiais de baixo custo.</w:t>
            </w:r>
          </w:p>
          <w:p w:rsidR="006C2287" w:rsidRPr="00237A28" w:rsidRDefault="006C2287"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3. Desenvolvimento de sensores para sistema de controle de equipamentos para a UTI .</w:t>
            </w:r>
          </w:p>
          <w:p w:rsidR="006C2287" w:rsidRPr="00237A28" w:rsidRDefault="006C2287"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 xml:space="preserve">4. Manutenção </w:t>
            </w:r>
            <w:r w:rsidR="00C357F8">
              <w:rPr>
                <w:rFonts w:asciiTheme="minorHAnsi" w:hAnsiTheme="minorHAnsi" w:cstheme="minorHAnsi"/>
                <w:color w:val="262626"/>
                <w:sz w:val="20"/>
                <w:szCs w:val="20"/>
              </w:rPr>
              <w:t>elétrica de UTI e</w:t>
            </w:r>
            <w:r w:rsidRPr="00237A28">
              <w:rPr>
                <w:rFonts w:asciiTheme="minorHAnsi" w:hAnsiTheme="minorHAnsi" w:cstheme="minorHAnsi"/>
                <w:color w:val="262626"/>
                <w:sz w:val="20"/>
                <w:szCs w:val="20"/>
              </w:rPr>
              <w:t xml:space="preserve"> respiradores art</w:t>
            </w:r>
            <w:r w:rsidR="00C357F8">
              <w:rPr>
                <w:rFonts w:asciiTheme="minorHAnsi" w:hAnsiTheme="minorHAnsi" w:cstheme="minorHAnsi"/>
                <w:color w:val="262626"/>
                <w:sz w:val="20"/>
                <w:szCs w:val="20"/>
              </w:rPr>
              <w:t>ificiais</w:t>
            </w:r>
            <w:r w:rsidRPr="00237A28">
              <w:rPr>
                <w:rFonts w:asciiTheme="minorHAnsi" w:hAnsiTheme="minorHAnsi" w:cstheme="minorHAnsi"/>
                <w:color w:val="262626"/>
                <w:sz w:val="20"/>
                <w:szCs w:val="20"/>
              </w:rPr>
              <w:t>.</w:t>
            </w:r>
          </w:p>
          <w:p w:rsidR="006C2287" w:rsidRPr="00237A28" w:rsidRDefault="006C2287"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5. Desenvolvimento de modelos estatísticos para a previsão de casos com antecedência de 7 dias.</w:t>
            </w:r>
          </w:p>
          <w:p w:rsidR="006C2287" w:rsidRPr="00237A28" w:rsidRDefault="006C2287"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6. Desenvolvimento de um Coletor eletrostático para remover, em um ambiente coletivo fechado, todo tipo de pequenas gotículas provenientes da respiração, tosse ou espirros de pessoas.</w:t>
            </w:r>
          </w:p>
          <w:p w:rsidR="006C2287" w:rsidRPr="00237A28" w:rsidRDefault="006C2287"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 xml:space="preserve">7.Pórticos modulares para desinfecção humana, através de aspersão de água enriquecida com ozônio. </w:t>
            </w:r>
          </w:p>
          <w:p w:rsidR="006C2287" w:rsidRPr="00237A28" w:rsidRDefault="006C2287"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8.Desenvolvimento de capa individual para desinfecção dos profissionais de saúde feita de material polimérico flexível, dotado de um gerador de ozônio acoplado.</w:t>
            </w:r>
          </w:p>
          <w:p w:rsidR="006C2287" w:rsidRPr="00237A28" w:rsidRDefault="006C2287"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9.Desenvolvimento de método para identificar COVID-19 por Raio X.</w:t>
            </w:r>
          </w:p>
          <w:p w:rsidR="00410F95" w:rsidRPr="00237A28" w:rsidRDefault="006C2287"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10.Traje descartável específico para a proteção do agente de segurança.</w:t>
            </w:r>
          </w:p>
        </w:tc>
        <w:tc>
          <w:tcPr>
            <w:tcW w:w="787" w:type="dxa"/>
          </w:tcPr>
          <w:p w:rsidR="00410F95" w:rsidRPr="00237A28" w:rsidRDefault="006C2287" w:rsidP="00237A28">
            <w:p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262626"/>
                <w:sz w:val="20"/>
                <w:szCs w:val="20"/>
              </w:rPr>
            </w:pPr>
            <w:r w:rsidRPr="00237A28">
              <w:rPr>
                <w:rFonts w:asciiTheme="minorHAnsi" w:eastAsia="Arial" w:hAnsiTheme="minorHAnsi" w:cstheme="minorHAnsi"/>
                <w:color w:val="000000" w:themeColor="text1"/>
                <w:sz w:val="20"/>
                <w:szCs w:val="20"/>
              </w:rPr>
              <w:t>3 e 17</w:t>
            </w:r>
          </w:p>
        </w:tc>
      </w:tr>
      <w:tr w:rsidR="006C2287" w:rsidRPr="00237A28" w:rsidTr="00237A28">
        <w:tc>
          <w:tcPr>
            <w:tcW w:w="1311" w:type="dxa"/>
          </w:tcPr>
          <w:p w:rsidR="006C2287" w:rsidRPr="00237A28" w:rsidRDefault="006C2287" w:rsidP="00237A28">
            <w:p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lastRenderedPageBreak/>
              <w:t>Trabalho</w:t>
            </w:r>
          </w:p>
        </w:tc>
        <w:tc>
          <w:tcPr>
            <w:tcW w:w="5205" w:type="dxa"/>
          </w:tcPr>
          <w:p w:rsidR="006C2287" w:rsidRPr="00237A28" w:rsidRDefault="006C2287"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1. Encomendas de produtos da Feira de Produtos Orgânicos (FEPOUT).</w:t>
            </w:r>
          </w:p>
          <w:p w:rsidR="006C2287" w:rsidRPr="00237A28" w:rsidRDefault="006C2287"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2. Treinamentos e capacitação para setores técnicos de hospitais, recepção, compras e doações.</w:t>
            </w:r>
          </w:p>
          <w:p w:rsidR="006C2287" w:rsidRPr="00237A28" w:rsidRDefault="006C2287"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3. Cursos sobre empreendedorismo.</w:t>
            </w:r>
          </w:p>
          <w:p w:rsidR="006C2287" w:rsidRPr="00237A28" w:rsidRDefault="006C2287" w:rsidP="00237A28">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262626"/>
                <w:sz w:val="20"/>
                <w:szCs w:val="20"/>
              </w:rPr>
            </w:pPr>
            <w:r w:rsidRPr="00237A28">
              <w:rPr>
                <w:rFonts w:asciiTheme="minorHAnsi" w:hAnsiTheme="minorHAnsi" w:cstheme="minorHAnsi"/>
                <w:color w:val="262626"/>
                <w:sz w:val="20"/>
                <w:szCs w:val="20"/>
              </w:rPr>
              <w:t>4. Levantamento de dados e divulgação sobre o impacto que a crise sanitária terá na economia e arrecadação na cidade de Londrina</w:t>
            </w:r>
          </w:p>
        </w:tc>
        <w:tc>
          <w:tcPr>
            <w:tcW w:w="787" w:type="dxa"/>
          </w:tcPr>
          <w:p w:rsidR="006C2287" w:rsidRPr="00237A28" w:rsidRDefault="006C2287" w:rsidP="00237A28">
            <w:p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262626"/>
                <w:sz w:val="20"/>
                <w:szCs w:val="20"/>
              </w:rPr>
            </w:pPr>
            <w:r w:rsidRPr="00237A28">
              <w:rPr>
                <w:rFonts w:asciiTheme="minorHAnsi" w:eastAsia="Arial" w:hAnsiTheme="minorHAnsi" w:cstheme="minorHAnsi"/>
                <w:color w:val="000000" w:themeColor="text1"/>
                <w:sz w:val="20"/>
                <w:szCs w:val="20"/>
              </w:rPr>
              <w:t>8 ,11 e 17</w:t>
            </w:r>
          </w:p>
        </w:tc>
      </w:tr>
    </w:tbl>
    <w:p w:rsidR="00410F95" w:rsidRDefault="006C2287" w:rsidP="00C357F8">
      <w:pPr>
        <w:spacing w:after="120"/>
        <w:ind w:left="2268" w:firstLine="567"/>
        <w:jc w:val="center"/>
        <w:rPr>
          <w:color w:val="262626"/>
        </w:rPr>
      </w:pPr>
      <w:r w:rsidRPr="006C2287">
        <w:rPr>
          <w:color w:val="262626"/>
        </w:rPr>
        <w:t>Fonte: autoras</w:t>
      </w:r>
    </w:p>
    <w:p w:rsidR="006C2287" w:rsidRPr="006C2287" w:rsidRDefault="006C2287" w:rsidP="006C2287">
      <w:pPr>
        <w:spacing w:after="120"/>
        <w:ind w:left="2835" w:firstLine="567"/>
        <w:jc w:val="both"/>
        <w:rPr>
          <w:color w:val="262626"/>
        </w:rPr>
      </w:pPr>
      <w:r>
        <w:rPr>
          <w:color w:val="262626"/>
        </w:rPr>
        <w:t xml:space="preserve">     </w:t>
      </w:r>
      <w:r w:rsidRPr="006C2287">
        <w:rPr>
          <w:color w:val="262626"/>
        </w:rPr>
        <w:t xml:space="preserve">O resultado apresentado no Quadro 1, permitiu identificar em quais áreas temáticas da extensão a UTFPR demonstrou ter expertise e potencial para o enfrentamento da COVID-19. Foi possível verificar que a expertise e potencial que foram mais expressivos apresentando 10 categorias diferentes, estão na área de Tecnologia e Produção, as quais estavam diretamente alinhadas ao ODS 3 e 17. Em segundo lugar ficaram as áreas da Comunicação, Saúde e Educação, com 7 categorias diferentes atendendo o ODS 3, 4, 11 e 17. </w:t>
      </w:r>
    </w:p>
    <w:p w:rsidR="00410F95" w:rsidRDefault="006C2287" w:rsidP="006C2287">
      <w:pPr>
        <w:spacing w:after="120"/>
        <w:ind w:left="2835" w:firstLine="567"/>
        <w:jc w:val="both"/>
        <w:rPr>
          <w:color w:val="262626"/>
        </w:rPr>
      </w:pPr>
      <w:r w:rsidRPr="006C2287">
        <w:rPr>
          <w:color w:val="262626"/>
        </w:rPr>
        <w:t>As demais áreas temáticas obtiveram um número menor de categorias mas tiveram alinhamento com o maior número de ODS. A área temática do Trabalho apresentou 4 categorias que estiveram alinhadas ao ODS 8, 11 e 17. A área da Cultura apresentou 4 categorias e se alinhou ao ODS 4, 11 e 17. As categorias Direitos Humanos e Justiça se alinhou aos ODS 1, 10, 11 e 17; e Meio Ambiente se alinhou ao ODS 11, 14 e 17, ambas apresentaram 3 categorias. Estas três últimas áreas tiveram ações consolidadas em todos os câmpus da UTFPR, com ações desenvolvidas pelas Diretorias Gerais (DIRGE), na distribuição de cestas básicas, assim como as atividades coordenadas pelas comissões permanentes do Plano de Logística Sustentável e de Cultura.</w:t>
      </w:r>
    </w:p>
    <w:p w:rsidR="00606B31" w:rsidRDefault="00B036F7">
      <w:pPr>
        <w:pStyle w:val="secaoprimaria"/>
      </w:pPr>
      <w:r>
        <w:t>CONSIDERAÇÕES FINAIS</w:t>
      </w:r>
    </w:p>
    <w:p w:rsidR="00237A28" w:rsidRPr="00C357F8" w:rsidRDefault="00237A28" w:rsidP="00237A28">
      <w:pPr>
        <w:pStyle w:val="texto"/>
      </w:pPr>
      <w:r w:rsidRPr="00C357F8">
        <w:t xml:space="preserve">Ficou evidenciada a capacidade de resposta da UTFPR com as propostas de extensão voltadas para atender as necessidades e problemas da sociedade, nas quais a área temática de Tecnologia e Produção se sobressaiu, evidenciando a expertise da UTFPR. </w:t>
      </w:r>
    </w:p>
    <w:p w:rsidR="00237A28" w:rsidRPr="00C357F8" w:rsidRDefault="00237A28" w:rsidP="00237A28">
      <w:pPr>
        <w:pStyle w:val="texto"/>
      </w:pPr>
      <w:r w:rsidRPr="00C357F8">
        <w:t>A área da comunicação, que se utilizou de ferramentas tecnológicas como aplicativos e redes digitais, também se alinha à expertise dado diferencial Tecnológico da UTFPR, o que demonstra a capacidade de formar redes inteligentes nos municípios onde se encontram. Na área de Saúde foi demonstrada a capacidade de apoio ao setor de saúde com a produção e fornecimento de materiais saneantes, resolvendo problemas tecnológicos e atendendo comunidades carentes. A saúde e solidariedade passaram a ser a prioridade na UTFPR.</w:t>
      </w:r>
    </w:p>
    <w:p w:rsidR="00237A28" w:rsidRPr="00C357F8" w:rsidRDefault="00237A28" w:rsidP="00237A28">
      <w:pPr>
        <w:pStyle w:val="texto"/>
      </w:pPr>
      <w:r w:rsidRPr="00C357F8">
        <w:t>Dentre os ODS, o número 11 esteve presente em 4 áreas temáticas e o número 3 esteve alinhado em 3 áreas, o que novamente demonstra a capacidade de atendimento a demanda que a cris</w:t>
      </w:r>
      <w:r w:rsidR="00C357F8">
        <w:t xml:space="preserve">e sanitária imprimiu, ou seja, </w:t>
      </w:r>
      <w:r w:rsidRPr="00C357F8">
        <w:t xml:space="preserve">o atendimento à saúde nas cidades aliando a tecnologia como forma de comunicação e apoio tecnológico para o setor de saúde. O ODS 17 foi transversal em todas as áreas </w:t>
      </w:r>
      <w:r w:rsidRPr="00C357F8">
        <w:lastRenderedPageBreak/>
        <w:t>temáticas, pois foram realizadas parcerias com instituições privadas e públicas das 3 esferas de gestão, potencializando as ações de diversas formas.</w:t>
      </w:r>
    </w:p>
    <w:p w:rsidR="00606B31" w:rsidRPr="00C357F8" w:rsidRDefault="00237A28" w:rsidP="00237A28">
      <w:pPr>
        <w:pStyle w:val="texto"/>
      </w:pPr>
      <w:r w:rsidRPr="00C357F8">
        <w:t xml:space="preserve">Das 8 áreas temáticas da extensão em 6 a UTFPR atuou tendo pelo menos uma ação ou projeto em comum nos 13 campi. As áreas nas quais todos os campi atuaram foram: Comunicação, Cultura, Direitos Humanos e Justiça, Meio Ambiente, Saúde, Tecnologia e Produção. As ações e projetos beneficiaram 43 municípios, o que demonstra a capilaridade da ação extensionista da UTFPR para o enfrentamento da COVID-19, que se mostrou rápida e concreta. </w:t>
      </w:r>
      <w:r w:rsidR="00B036F7" w:rsidRPr="00C357F8">
        <w:t xml:space="preserve"> </w:t>
      </w:r>
    </w:p>
    <w:p w:rsidR="00237A28" w:rsidRDefault="00237A28" w:rsidP="001A4B00">
      <w:pPr>
        <w:pStyle w:val="secaoprimaria"/>
        <w:ind w:left="0"/>
      </w:pPr>
    </w:p>
    <w:p w:rsidR="00237A28" w:rsidRDefault="00237A28" w:rsidP="00237A28">
      <w:pPr>
        <w:pStyle w:val="texto"/>
      </w:pPr>
    </w:p>
    <w:p w:rsidR="00606B31" w:rsidRDefault="00606B31">
      <w:pPr>
        <w:spacing w:after="120"/>
        <w:ind w:left="2835" w:firstLine="425"/>
        <w:jc w:val="both"/>
        <w:rPr>
          <w:color w:val="262626"/>
        </w:rPr>
      </w:pPr>
    </w:p>
    <w:p w:rsidR="00606B31" w:rsidRDefault="00606B31">
      <w:pPr>
        <w:spacing w:after="120"/>
        <w:ind w:left="2835" w:firstLine="425"/>
        <w:jc w:val="both"/>
        <w:rPr>
          <w:color w:val="262626"/>
        </w:rPr>
      </w:pPr>
    </w:p>
    <w:p w:rsidR="00606B31" w:rsidRDefault="00606B31">
      <w:pPr>
        <w:spacing w:after="160" w:line="259" w:lineRule="auto"/>
        <w:rPr>
          <w:color w:val="262626"/>
        </w:rPr>
      </w:pPr>
    </w:p>
    <w:p w:rsidR="00606B31" w:rsidRDefault="00606B31">
      <w:pPr>
        <w:spacing w:after="160" w:line="259" w:lineRule="auto"/>
        <w:rPr>
          <w:color w:val="262626"/>
        </w:rPr>
      </w:pPr>
    </w:p>
    <w:p w:rsidR="00606B31" w:rsidRDefault="00606B31">
      <w:pPr>
        <w:spacing w:after="160" w:line="259" w:lineRule="auto"/>
        <w:rPr>
          <w:color w:val="262626"/>
        </w:rPr>
      </w:pPr>
    </w:p>
    <w:p w:rsidR="00606B31" w:rsidRDefault="00606B31">
      <w:pPr>
        <w:spacing w:after="160" w:line="259" w:lineRule="auto"/>
        <w:rPr>
          <w:color w:val="262626"/>
        </w:rPr>
      </w:pPr>
    </w:p>
    <w:p w:rsidR="00606B31" w:rsidRDefault="00606B31">
      <w:pPr>
        <w:spacing w:after="160" w:line="259" w:lineRule="auto"/>
        <w:rPr>
          <w:color w:val="262626"/>
        </w:rPr>
      </w:pPr>
    </w:p>
    <w:p w:rsidR="00606B31" w:rsidRDefault="00606B31">
      <w:pPr>
        <w:spacing w:after="160" w:line="259" w:lineRule="auto"/>
        <w:rPr>
          <w:color w:val="262626"/>
        </w:rPr>
      </w:pPr>
    </w:p>
    <w:p w:rsidR="00606B31" w:rsidRDefault="00606B31">
      <w:pPr>
        <w:spacing w:after="160" w:line="259" w:lineRule="auto"/>
        <w:rPr>
          <w:color w:val="262626"/>
        </w:rPr>
      </w:pPr>
    </w:p>
    <w:p w:rsidR="00606B31" w:rsidRDefault="00606B31">
      <w:pPr>
        <w:spacing w:after="160" w:line="259" w:lineRule="auto"/>
        <w:rPr>
          <w:color w:val="262626"/>
        </w:rPr>
      </w:pPr>
    </w:p>
    <w:p w:rsidR="00606B31" w:rsidRDefault="00606B31">
      <w:pPr>
        <w:spacing w:after="160" w:line="259" w:lineRule="auto"/>
        <w:rPr>
          <w:color w:val="262626"/>
        </w:rPr>
      </w:pPr>
    </w:p>
    <w:p w:rsidR="00606B31" w:rsidRDefault="00606B31">
      <w:pPr>
        <w:spacing w:after="160" w:line="259" w:lineRule="auto"/>
        <w:rPr>
          <w:color w:val="262626"/>
        </w:rPr>
      </w:pPr>
    </w:p>
    <w:p w:rsidR="00606B31" w:rsidRDefault="00606B31">
      <w:pPr>
        <w:spacing w:after="160" w:line="259" w:lineRule="auto"/>
        <w:rPr>
          <w:color w:val="262626"/>
        </w:rPr>
      </w:pPr>
    </w:p>
    <w:p w:rsidR="00606B31" w:rsidRDefault="00606B31">
      <w:pPr>
        <w:spacing w:after="160" w:line="259" w:lineRule="auto"/>
        <w:rPr>
          <w:color w:val="262626"/>
        </w:rPr>
      </w:pPr>
    </w:p>
    <w:p w:rsidR="001A4B00" w:rsidRDefault="001A4B00">
      <w:pPr>
        <w:spacing w:after="160" w:line="259" w:lineRule="auto"/>
        <w:rPr>
          <w:color w:val="262626"/>
        </w:rPr>
      </w:pPr>
    </w:p>
    <w:p w:rsidR="001A4B00" w:rsidRDefault="001A4B00">
      <w:pPr>
        <w:spacing w:after="160" w:line="259" w:lineRule="auto"/>
        <w:rPr>
          <w:color w:val="262626"/>
        </w:rPr>
      </w:pPr>
    </w:p>
    <w:p w:rsidR="001A4B00" w:rsidRDefault="001A4B00">
      <w:pPr>
        <w:spacing w:after="160" w:line="259" w:lineRule="auto"/>
        <w:rPr>
          <w:color w:val="262626"/>
        </w:rPr>
      </w:pPr>
    </w:p>
    <w:p w:rsidR="00606B31" w:rsidRDefault="00606B31">
      <w:pPr>
        <w:spacing w:after="160" w:line="259" w:lineRule="auto"/>
        <w:rPr>
          <w:color w:val="262626"/>
        </w:rPr>
      </w:pPr>
    </w:p>
    <w:tbl>
      <w:tblPr>
        <w:tblStyle w:val="Tabelacomgrad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562"/>
        <w:gridCol w:w="7376"/>
      </w:tblGrid>
      <w:tr w:rsidR="00606B31">
        <w:trPr>
          <w:trHeight w:val="1964"/>
        </w:trPr>
        <w:tc>
          <w:tcPr>
            <w:tcW w:w="2268" w:type="dxa"/>
          </w:tcPr>
          <w:p w:rsidR="00606B31" w:rsidRDefault="00606B31"/>
        </w:tc>
        <w:tc>
          <w:tcPr>
            <w:tcW w:w="562" w:type="dxa"/>
          </w:tcPr>
          <w:p w:rsidR="00606B31" w:rsidRDefault="00606B31"/>
        </w:tc>
        <w:tc>
          <w:tcPr>
            <w:tcW w:w="7376" w:type="dxa"/>
            <w:vAlign w:val="center"/>
          </w:tcPr>
          <w:p w:rsidR="00606B31" w:rsidRDefault="001A4B00">
            <w:pPr>
              <w:pStyle w:val="tituloprincipal"/>
              <w:rPr>
                <w:color w:val="533301"/>
                <w:lang w:val="en-US"/>
                <w14:textFill>
                  <w14:solidFill>
                    <w14:srgbClr w14:val="533301">
                      <w14:lumMod w14:val="85000"/>
                      <w14:lumOff w14:val="15000"/>
                    </w14:srgbClr>
                  </w14:solidFill>
                </w14:textFill>
              </w:rPr>
            </w:pPr>
            <w:r w:rsidRPr="001A4B00">
              <w:rPr>
                <w:lang w:val="en-US"/>
              </w:rPr>
              <w:t>Trends and potential for extension in the UTFPR and meeting the Agenda 2030 in times of pandemic</w:t>
            </w:r>
          </w:p>
          <w:p w:rsidR="00606B31" w:rsidRDefault="00B036F7">
            <w:pPr>
              <w:pStyle w:val="secaoprimcentral"/>
              <w:rPr>
                <w:lang w:val="en-GB"/>
              </w:rPr>
            </w:pPr>
            <w:r>
              <w:rPr>
                <w:lang w:val="en-GB"/>
              </w:rPr>
              <w:t>ABSTRACT</w:t>
            </w:r>
          </w:p>
        </w:tc>
      </w:tr>
      <w:tr w:rsidR="00606B31">
        <w:trPr>
          <w:trHeight w:val="6968"/>
        </w:trPr>
        <w:tc>
          <w:tcPr>
            <w:tcW w:w="2268" w:type="dxa"/>
          </w:tcPr>
          <w:p w:rsidR="00606B31" w:rsidRDefault="00606B31">
            <w:pPr>
              <w:pStyle w:val="afiliacao"/>
              <w:rPr>
                <w:lang w:val="en-GB"/>
              </w:rPr>
            </w:pPr>
          </w:p>
        </w:tc>
        <w:tc>
          <w:tcPr>
            <w:tcW w:w="562" w:type="dxa"/>
          </w:tcPr>
          <w:p w:rsidR="00606B31" w:rsidRDefault="00606B31">
            <w:pPr>
              <w:jc w:val="both"/>
              <w:rPr>
                <w:lang w:val="en-GB"/>
              </w:rPr>
            </w:pPr>
          </w:p>
        </w:tc>
        <w:tc>
          <w:tcPr>
            <w:tcW w:w="7376" w:type="dxa"/>
          </w:tcPr>
          <w:p w:rsidR="00C357F8" w:rsidRPr="00C357F8" w:rsidRDefault="00C357F8" w:rsidP="00C357F8">
            <w:pPr>
              <w:jc w:val="both"/>
              <w:rPr>
                <w:color w:val="262626"/>
                <w:sz w:val="20"/>
                <w:szCs w:val="20"/>
                <w:lang w:val="en-GB"/>
              </w:rPr>
            </w:pPr>
            <w:r w:rsidRPr="00C357F8">
              <w:rPr>
                <w:color w:val="262626"/>
                <w:sz w:val="20"/>
                <w:szCs w:val="20"/>
                <w:lang w:val="en-GB"/>
              </w:rPr>
              <w:t xml:space="preserve">The Federal Technological University of Paraná (UTFPR) has unleashed a work dynamic aimed at confronting the </w:t>
            </w:r>
            <w:r w:rsidR="001A4B00">
              <w:rPr>
                <w:color w:val="262626"/>
                <w:sz w:val="20"/>
                <w:szCs w:val="20"/>
                <w:lang w:val="en-GB"/>
              </w:rPr>
              <w:t>C</w:t>
            </w:r>
            <w:r w:rsidRPr="00C357F8">
              <w:rPr>
                <w:color w:val="262626"/>
                <w:sz w:val="20"/>
                <w:szCs w:val="20"/>
                <w:lang w:val="en-GB"/>
              </w:rPr>
              <w:t>OVID-19. This article sought to identify trends in the extensionist potential of the UTFPR in this period of crisis. Data were collected regarding the actions and projects that appeared on the university's official websites. The data were tabulated and categorized by similar and correlated with the 8 extension topic areas and aligned with the 17 Sustainable Development Goals (SDOs). The Technology and Production thematic area stood out presenting 10 different categories, followed by the Communication, Education and Health areas, each with 7 categories. The ODS contemplated were the 17, which were present in all thematic areas, the 11 and the 3 that were aligned, respectively, in 4 and 3 areas. It was demonstrated the capacity of health care in the cities, in which technology proved to be a strong ally in the support for the health sector and in the communication process.  The actions and projects benefited 43 municipalities, which demonstrates the capillarity of the UTFPR's extensionist actions to confront COVID-19, in the state of Paraná.</w:t>
            </w:r>
          </w:p>
          <w:p w:rsidR="00C357F8" w:rsidRPr="00C357F8" w:rsidRDefault="00C357F8" w:rsidP="00C357F8">
            <w:pPr>
              <w:jc w:val="both"/>
              <w:rPr>
                <w:color w:val="262626"/>
                <w:sz w:val="20"/>
                <w:szCs w:val="20"/>
                <w:lang w:val="en-GB"/>
              </w:rPr>
            </w:pPr>
          </w:p>
          <w:p w:rsidR="00606B31" w:rsidRDefault="00606B31" w:rsidP="00C357F8">
            <w:pPr>
              <w:jc w:val="both"/>
              <w:rPr>
                <w:color w:val="262626"/>
                <w:sz w:val="20"/>
                <w:szCs w:val="20"/>
                <w:lang w:val="en-GB"/>
              </w:rPr>
            </w:pPr>
          </w:p>
          <w:p w:rsidR="00606B31" w:rsidRDefault="00606B31">
            <w:pPr>
              <w:pStyle w:val="resumo"/>
              <w:rPr>
                <w:lang w:val="en-GB"/>
              </w:rPr>
            </w:pPr>
          </w:p>
          <w:p w:rsidR="00606B31" w:rsidRDefault="00B036F7">
            <w:pPr>
              <w:pStyle w:val="resumo"/>
              <w:rPr>
                <w:lang w:val="en-GB"/>
              </w:rPr>
            </w:pPr>
            <w:r>
              <w:rPr>
                <w:rStyle w:val="palavras-chave"/>
                <w:lang w:val="en-US"/>
              </w:rPr>
              <w:t>KEYWORDS:</w:t>
            </w:r>
            <w:r>
              <w:rPr>
                <w:lang w:val="en-US"/>
              </w:rPr>
              <w:t xml:space="preserve"> </w:t>
            </w:r>
            <w:r w:rsidR="001A4B00">
              <w:rPr>
                <w:lang w:val="en-GB"/>
              </w:rPr>
              <w:t>U</w:t>
            </w:r>
            <w:r w:rsidR="001A4B00" w:rsidRPr="001A4B00">
              <w:rPr>
                <w:lang w:val="en-GB"/>
              </w:rPr>
              <w:t>niversity extension. Thematic areas. ODS. Health crisis. COVID-19</w:t>
            </w:r>
          </w:p>
        </w:tc>
      </w:tr>
    </w:tbl>
    <w:p w:rsidR="00606B31" w:rsidRDefault="00B036F7">
      <w:pPr>
        <w:spacing w:after="160" w:line="259" w:lineRule="auto"/>
        <w:rPr>
          <w:color w:val="000000"/>
          <w:lang w:val="en-GB"/>
        </w:rPr>
      </w:pPr>
      <w:r>
        <w:rPr>
          <w:color w:val="000000" w:themeColor="text1"/>
          <w:lang w:val="en-GB"/>
          <w14:textFill>
            <w14:solidFill>
              <w14:schemeClr w14:val="tx1">
                <w14:lumMod w14:val="85000"/>
                <w14:lumOff w14:val="15000"/>
                <w14:lumMod w14:val="85000"/>
                <w14:lumOff w14:val="15000"/>
              </w14:schemeClr>
            </w14:solidFill>
          </w14:textFill>
        </w:rPr>
        <w:br w:type="page"/>
      </w:r>
    </w:p>
    <w:p w:rsidR="001A4B00" w:rsidRDefault="00B036F7" w:rsidP="001A4B00">
      <w:pPr>
        <w:pStyle w:val="tituloselementospostextuais"/>
      </w:pPr>
      <w:r>
        <w:lastRenderedPageBreak/>
        <w:t>REFERÊNCIAS</w:t>
      </w:r>
    </w:p>
    <w:p w:rsidR="001A4B00" w:rsidRPr="001A4B00" w:rsidRDefault="001A4B00" w:rsidP="001A4B00">
      <w:pPr>
        <w:pStyle w:val="referencias"/>
      </w:pPr>
      <w:r w:rsidRPr="001A4B00">
        <w:t xml:space="preserve">FORPROEX. Fórum dos Pró-Reitores de Extensão das Universidades Públicas Brasileiras. POLÍTICA NACIONAL DE EXTENSÃO UNIVERSITÁRIA. Manaus: FORPROEX, 2012. Disponível em: </w:t>
      </w:r>
      <w:hyperlink r:id="rId10" w:history="1">
        <w:r w:rsidRPr="001A4B00">
          <w:rPr>
            <w:rStyle w:val="Hyperlink0"/>
          </w:rPr>
          <w:t>https://proex.ufsc.br/files/2016/04/Pol%C3%ADtica-Nacional-de-Extens%C3%A3o-Universit%C3%A1ria-e-book.pdf</w:t>
        </w:r>
      </w:hyperlink>
      <w:r w:rsidRPr="001A4B00">
        <w:t xml:space="preserve"> . Acesso em: 15 maio 2020   </w:t>
      </w:r>
    </w:p>
    <w:p w:rsidR="001A4B00" w:rsidRPr="001A4B00" w:rsidRDefault="001A4B00" w:rsidP="001A4B00">
      <w:pPr>
        <w:pStyle w:val="referencias"/>
      </w:pPr>
      <w:r w:rsidRPr="001A4B00">
        <w:t xml:space="preserve">NAÇÕES UNIDAS. Transformando Nosso Mundo: A Agenda 2030 para o Desenvolvimento Sustentável. Nações Unidas Brasil, 2015.  Disponível em: </w:t>
      </w:r>
      <w:hyperlink r:id="rId11" w:history="1">
        <w:r w:rsidRPr="001A4B00">
          <w:rPr>
            <w:rStyle w:val="Hyperlink0"/>
          </w:rPr>
          <w:t>https://nacoesunidas.org/pos2015/agenda2030/.</w:t>
        </w:r>
      </w:hyperlink>
      <w:r w:rsidRPr="001A4B00">
        <w:t xml:space="preserve"> Acesso em: 10 maio 2020.                                                                                                                 </w:t>
      </w:r>
    </w:p>
    <w:p w:rsidR="001A4B00" w:rsidRPr="001A4B00" w:rsidRDefault="001A4B00" w:rsidP="001A4B00">
      <w:pPr>
        <w:pStyle w:val="referencias"/>
      </w:pPr>
      <w:r w:rsidRPr="001A4B00">
        <w:t>UTFPR.</w:t>
      </w:r>
      <w:r>
        <w:t xml:space="preserve"> Universidade Tecnológica Federal do Paraná.</w:t>
      </w:r>
      <w:r w:rsidRPr="001A4B00">
        <w:t xml:space="preserve"> Relatório de Gestão 2018. Portal UTFPR. Disponível em: </w:t>
      </w:r>
      <w:hyperlink r:id="rId12" w:history="1">
        <w:r w:rsidRPr="001A4B00">
          <w:rPr>
            <w:rStyle w:val="Hyperlink0"/>
          </w:rPr>
          <w:t>http://portal.utfpr.edu.br/documentos/reitoria/documentos-institucionais/prestacao-de-contas/2018-relatorio-de-gestao/view</w:t>
        </w:r>
      </w:hyperlink>
      <w:r w:rsidRPr="001A4B00">
        <w:t>. Acesso em: 08 maio 2020.</w:t>
      </w:r>
    </w:p>
    <w:p w:rsidR="001A4B00" w:rsidRDefault="001A4B00">
      <w:pPr>
        <w:pStyle w:val="referencias"/>
      </w:pPr>
    </w:p>
    <w:sectPr w:rsidR="001A4B00">
      <w:headerReference w:type="default" r:id="rId13"/>
      <w:footerReference w:type="default" r:id="rId14"/>
      <w:headerReference w:type="first" r:id="rId15"/>
      <w:footerReference w:type="first" r:id="rId16"/>
      <w:pgSz w:w="11906" w:h="16838"/>
      <w:pgMar w:top="1850" w:right="1134" w:bottom="1293" w:left="62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999" w:rsidRDefault="00433999">
      <w:pPr>
        <w:spacing w:after="0"/>
      </w:pPr>
      <w:r>
        <w:separator/>
      </w:r>
    </w:p>
  </w:endnote>
  <w:endnote w:type="continuationSeparator" w:id="0">
    <w:p w:rsidR="00433999" w:rsidRDefault="004339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B31" w:rsidRDefault="00B036F7">
    <w:pPr>
      <w:rPr>
        <w:rFonts w:ascii="Arial" w:hAnsi="Arial" w:cs="Arial"/>
        <w:sz w:val="12"/>
        <w:szCs w:val="12"/>
      </w:rPr>
    </w:pPr>
    <w:r>
      <w:rPr>
        <w:noProof/>
        <w:lang w:eastAsia="pt-BR"/>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margin">
                <wp:posOffset>8234457</wp:posOffset>
              </wp:positionV>
              <wp:extent cx="760781" cy="328930"/>
              <wp:effectExtent l="0" t="0" r="1270" b="9525"/>
              <wp:wrapNone/>
              <wp:docPr id="4" name="Retâ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781" cy="328930"/>
                      </a:xfrm>
                      <a:prstGeom prst="rect">
                        <a:avLst/>
                      </a:prstGeom>
                      <a:solidFill>
                        <a:srgbClr val="FFFFFF"/>
                      </a:solidFill>
                      <a:ln>
                        <a:noFill/>
                      </a:ln>
                    </wps:spPr>
                    <wps:txbx>
                      <w:txbxContent>
                        <w:p w:rsidR="00606B31" w:rsidRDefault="00B036F7">
                          <w:pPr>
                            <w:pBdr>
                              <w:top w:val="single" w:sz="4" w:space="1" w:color="D8D8D8" w:themeColor="background1" w:themeShade="D8"/>
                            </w:pBdr>
                            <w:jc w:val="right"/>
                            <w:rPr>
                              <w:color w:val="EC6608"/>
                              <w:sz w:val="14"/>
                              <w:szCs w:val="14"/>
                            </w:rPr>
                          </w:pPr>
                          <w:r>
                            <w:rPr>
                              <w:color w:val="EC6608"/>
                              <w:sz w:val="14"/>
                              <w:szCs w:val="14"/>
                              <w14:textFill>
                                <w14:solidFill>
                                  <w14:srgbClr w14:val="EC6608">
                                    <w14:lumMod w14:val="85000"/>
                                    <w14:lumOff w14:val="15000"/>
                                  </w14:srgbClr>
                                </w14:solidFill>
                              </w14:textFill>
                            </w:rPr>
                            <w:t xml:space="preserve">Página | </w:t>
                          </w:r>
                          <w:r>
                            <w:rPr>
                              <w:color w:val="EC6608"/>
                              <w:sz w:val="14"/>
                              <w:szCs w:val="14"/>
                              <w14:textFill>
                                <w14:solidFill>
                                  <w14:srgbClr w14:val="EC6608">
                                    <w14:lumMod w14:val="85000"/>
                                    <w14:lumOff w14:val="15000"/>
                                  </w14:srgbClr>
                                </w14:solidFill>
                              </w14:textFill>
                            </w:rPr>
                            <w:fldChar w:fldCharType="begin"/>
                          </w:r>
                          <w:r>
                            <w:rPr>
                              <w:color w:val="EC6608"/>
                              <w:sz w:val="14"/>
                              <w:szCs w:val="14"/>
                              <w14:textFill>
                                <w14:solidFill>
                                  <w14:srgbClr w14:val="EC6608">
                                    <w14:lumMod w14:val="85000"/>
                                    <w14:lumOff w14:val="15000"/>
                                  </w14:srgbClr>
                                </w14:solidFill>
                              </w14:textFill>
                            </w:rPr>
                            <w:instrText>PAGE   \* MERGEFORMAT</w:instrText>
                          </w:r>
                          <w:r>
                            <w:rPr>
                              <w:color w:val="EC6608"/>
                              <w:sz w:val="14"/>
                              <w:szCs w:val="14"/>
                              <w14:textFill>
                                <w14:solidFill>
                                  <w14:srgbClr w14:val="EC6608">
                                    <w14:lumMod w14:val="85000"/>
                                    <w14:lumOff w14:val="15000"/>
                                  </w14:srgbClr>
                                </w14:solidFill>
                              </w14:textFill>
                            </w:rPr>
                            <w:fldChar w:fldCharType="separate"/>
                          </w:r>
                          <w:r w:rsidR="00FB5784">
                            <w:rPr>
                              <w:noProof/>
                              <w:color w:val="EC6608"/>
                              <w:sz w:val="14"/>
                              <w:szCs w:val="14"/>
                              <w14:textFill>
                                <w14:solidFill>
                                  <w14:srgbClr w14:val="EC6608">
                                    <w14:lumMod w14:val="85000"/>
                                    <w14:lumOff w14:val="15000"/>
                                  </w14:srgbClr>
                                </w14:solidFill>
                              </w14:textFill>
                            </w:rPr>
                            <w:t>4</w:t>
                          </w:r>
                          <w:r>
                            <w:rPr>
                              <w:color w:val="EC6608"/>
                              <w:sz w:val="14"/>
                              <w:szCs w:val="14"/>
                              <w14:textFill>
                                <w14:solidFill>
                                  <w14:srgbClr w14:val="EC6608">
                                    <w14:lumMod w14:val="85000"/>
                                    <w14:lumOff w14:val="15000"/>
                                  </w14:srgbClr>
                                </w14:solidFill>
                              </w14:textFill>
                            </w:rPr>
                            <w:fldChar w:fldCharType="end"/>
                          </w:r>
                        </w:p>
                      </w:txbxContent>
                    </wps:txbx>
                    <wps:bodyPr rot="0" vert="horz" wrap="square" lIns="0" tIns="45720" rIns="0" bIns="45720" anchor="t" anchorCtr="0" upright="1">
                      <a:spAutoFit/>
                    </wps:bodyPr>
                  </wps:wsp>
                </a:graphicData>
              </a:graphic>
              <wp14:sizeRelH relativeFrom="leftMargin">
                <wp14:pctWidth>0</wp14:pctWidth>
              </wp14:sizeRelH>
              <wp14:sizeRelV relativeFrom="page">
                <wp14:pctHeight>0</wp14:pctHeight>
              </wp14:sizeRelV>
            </wp:anchor>
          </w:drawing>
        </mc:Choice>
        <mc:Fallback>
          <w:pict>
            <v:rect id="Retângulo 52" o:spid="_x0000_s1026" style="position:absolute;margin-left:0;margin-top:648.4pt;width:59.9pt;height:2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rU5BgIAAN8DAAAOAAAAZHJzL2Uyb0RvYy54bWysU9uO0zAQfUfiHyy/07TdS0vUdLXqqghp&#10;gRULH+A4TmLheMzYbVI+h1/hxxg7bSnwhsiD5RmPT845M17dDZ1he4Vegy34bDLlTFkJlbZNwT9/&#10;2r5acuaDsJUwYFXBD8rzu/XLF6ve5WoOLZhKISMQ6/PeFbwNweVZ5mWrOuEn4JSlwxqwE4FCbLIK&#10;RU/oncnm0+lt1gNWDkEq7yn7MB7ydcKvayXDh7r2KjBTcOIW0oppLeOarVcib1C4VssjDfEPLDqh&#10;Lf30DPUggmA71H9BdVoieKjDREKXQV1rqZIGUjOb/qHmuRVOJS1kjndnm/z/g5Xv90/IdFXwa86s&#10;6KhFH1X48d02OwPsZh4N6p3Pqe7ZPWGU6N0jyC+eWdi0wjbqHhH6VomKaM1iffbbhRh4usrK/h1U&#10;hC92AZJXQ41dBCQX2JBacji3RA2BSUoubqeL5YwzSUdX8+Xrq9SyTOSnyw59eKOgY3FTcKSOJ3Cx&#10;f/QhkhH5qSSRB6OrrTYmBdiUG4NsL2g6tulL/EnjZZmxsdhCvDYixkxSGYWNBoWhHI5elVAdSC/C&#10;OG30OmjTAn7jrKdJK7j/uhOoODNvLXkWxzJtrm8WcwrwlC0vs8JKgih44GzcbsI4xjuHumnpD7Ok&#10;27t78nerk/bo/cjmyJemKFlynPg4ppdxqvr1Ltc/AQAA//8DAFBLAwQUAAYACAAAACEAsu6Bod4A&#10;AAAKAQAADwAAAGRycy9kb3ducmV2LnhtbEyPzU7DMBCE70i8g7VI3KjTFIUkxKmgEgcOSLT8nN14&#10;SSLsdRS7SXh7tie4ze6sZr+ptouzYsIx9J4UrFcJCKTGm55aBe9vTzc5iBA1GW09oYIfDLCtLy8q&#10;XRo/0x6nQ2wFh1AotYIuxqGUMjQdOh1WfkBi78uPTkcex1aaUc8c7qxMkySTTvfEHzo94K7D5vtw&#10;cgqWzesumaePzzF7zqm4e7QvlFqlrq+Wh3sQEZf4dwxnfEaHmpmO/kQmCKuAi0TepkXGDc7+umBx&#10;ZLG5zTOQdSX/V6h/AQAA//8DAFBLAQItABQABgAIAAAAIQC2gziS/gAAAOEBAAATAAAAAAAAAAAA&#10;AAAAAAAAAABbQ29udGVudF9UeXBlc10ueG1sUEsBAi0AFAAGAAgAAAAhADj9If/WAAAAlAEAAAsA&#10;AAAAAAAAAAAAAAAALwEAAF9yZWxzLy5yZWxzUEsBAi0AFAAGAAgAAAAhAH2WtTkGAgAA3wMAAA4A&#10;AAAAAAAAAAAAAAAALgIAAGRycy9lMm9Eb2MueG1sUEsBAi0AFAAGAAgAAAAhALLugaHeAAAACgEA&#10;AA8AAAAAAAAAAAAAAAAAYAQAAGRycy9kb3ducmV2LnhtbFBLBQYAAAAABAAEAPMAAABrBQAAAAA=&#10;" o:allowincell="f" stroked="f">
              <v:textbox style="mso-fit-shape-to-text:t" inset="0,,0">
                <w:txbxContent>
                  <w:p w:rsidR="00606B31" w:rsidRDefault="00B036F7">
                    <w:pPr>
                      <w:pBdr>
                        <w:top w:val="single" w:sz="4" w:space="1" w:color="D8D8D8" w:themeColor="background1" w:themeShade="D8"/>
                      </w:pBdr>
                      <w:jc w:val="right"/>
                      <w:rPr>
                        <w:color w:val="EC6608"/>
                        <w:sz w:val="14"/>
                        <w:szCs w:val="14"/>
                      </w:rPr>
                    </w:pPr>
                    <w:r>
                      <w:rPr>
                        <w:color w:val="EC6608"/>
                        <w:sz w:val="14"/>
                        <w:szCs w:val="14"/>
                        <w14:textFill>
                          <w14:solidFill>
                            <w14:srgbClr w14:val="EC6608">
                              <w14:lumMod w14:val="85000"/>
                              <w14:lumOff w14:val="15000"/>
                            </w14:srgbClr>
                          </w14:solidFill>
                        </w14:textFill>
                      </w:rPr>
                      <w:t xml:space="preserve">Página | </w:t>
                    </w:r>
                    <w:r>
                      <w:rPr>
                        <w:color w:val="EC6608"/>
                        <w:sz w:val="14"/>
                        <w:szCs w:val="14"/>
                        <w14:textFill>
                          <w14:solidFill>
                            <w14:srgbClr w14:val="EC6608">
                              <w14:lumMod w14:val="85000"/>
                              <w14:lumOff w14:val="15000"/>
                            </w14:srgbClr>
                          </w14:solidFill>
                        </w14:textFill>
                      </w:rPr>
                      <w:fldChar w:fldCharType="begin"/>
                    </w:r>
                    <w:r>
                      <w:rPr>
                        <w:color w:val="EC6608"/>
                        <w:sz w:val="14"/>
                        <w:szCs w:val="14"/>
                        <w14:textFill>
                          <w14:solidFill>
                            <w14:srgbClr w14:val="EC6608">
                              <w14:lumMod w14:val="85000"/>
                              <w14:lumOff w14:val="15000"/>
                            </w14:srgbClr>
                          </w14:solidFill>
                        </w14:textFill>
                      </w:rPr>
                      <w:instrText>PAGE   \* MERGEFORMAT</w:instrText>
                    </w:r>
                    <w:r>
                      <w:rPr>
                        <w:color w:val="EC6608"/>
                        <w:sz w:val="14"/>
                        <w:szCs w:val="14"/>
                        <w14:textFill>
                          <w14:solidFill>
                            <w14:srgbClr w14:val="EC6608">
                              <w14:lumMod w14:val="85000"/>
                              <w14:lumOff w14:val="15000"/>
                            </w14:srgbClr>
                          </w14:solidFill>
                        </w14:textFill>
                      </w:rPr>
                      <w:fldChar w:fldCharType="separate"/>
                    </w:r>
                    <w:r w:rsidR="00FB5784">
                      <w:rPr>
                        <w:noProof/>
                        <w:color w:val="EC6608"/>
                        <w:sz w:val="14"/>
                        <w:szCs w:val="14"/>
                        <w14:textFill>
                          <w14:solidFill>
                            <w14:srgbClr w14:val="EC6608">
                              <w14:lumMod w14:val="85000"/>
                              <w14:lumOff w14:val="15000"/>
                            </w14:srgbClr>
                          </w14:solidFill>
                        </w14:textFill>
                      </w:rPr>
                      <w:t>4</w:t>
                    </w:r>
                    <w:r>
                      <w:rPr>
                        <w:color w:val="EC6608"/>
                        <w:sz w:val="14"/>
                        <w:szCs w:val="14"/>
                        <w14:textFill>
                          <w14:solidFill>
                            <w14:srgbClr w14:val="EC6608">
                              <w14:lumMod w14:val="85000"/>
                              <w14:lumOff w14:val="15000"/>
                            </w14:srgbClr>
                          </w14:solidFill>
                        </w14:textFill>
                      </w:rPr>
                      <w:fldChar w:fldCharType="end"/>
                    </w:r>
                  </w:p>
                </w:txbxContent>
              </v:textbox>
              <w10:wrap anchorx="page" anchory="margin"/>
            </v:rect>
          </w:pict>
        </mc:Fallback>
      </mc:AlternateContent>
    </w:r>
    <w:r>
      <w:rPr>
        <w:rFonts w:ascii="Arial" w:hAnsi="Arial" w:cs="Arial"/>
        <w:noProof/>
        <w:sz w:val="12"/>
        <w:szCs w:val="12"/>
        <w:lang w:eastAsia="pt-BR"/>
      </w:rPr>
      <w:drawing>
        <wp:inline distT="0" distB="0" distL="0" distR="0">
          <wp:extent cx="7200000" cy="24131"/>
          <wp:effectExtent l="0" t="0" r="1270" b="0"/>
          <wp:docPr id="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TecSoc_Template_Rodape_.jpg"/>
                  <pic:cNvPicPr>
                    <a:picLocks noChangeAspect="1"/>
                  </pic:cNvPicPr>
                </pic:nvPicPr>
                <pic:blipFill>
                  <a:blip r:embed="rId1"/>
                  <a:stretch/>
                </pic:blipFill>
                <pic:spPr bwMode="auto">
                  <a:xfrm>
                    <a:off x="0" y="0"/>
                    <a:ext cx="7200000" cy="24131"/>
                  </a:xfrm>
                  <a:prstGeom prst="rect">
                    <a:avLst/>
                  </a:prstGeom>
                </pic:spPr>
              </pic:pic>
            </a:graphicData>
          </a:graphic>
        </wp:inline>
      </w:drawing>
    </w:r>
  </w:p>
  <w:p w:rsidR="00606B31" w:rsidRDefault="00606B31">
    <w:pPr>
      <w:rPr>
        <w:rFonts w:ascii="Arial" w:hAnsi="Arial" w:cs="Arial"/>
        <w:color w:val="575757"/>
        <w:sz w:val="12"/>
        <w:szCs w:val="12"/>
        <w:lang w:val="en-US"/>
      </w:rPr>
    </w:pPr>
  </w:p>
  <w:p w:rsidR="00606B31" w:rsidRDefault="00606B31">
    <w:pPr>
      <w:rPr>
        <w:rFonts w:ascii="Arial" w:hAnsi="Arial" w:cs="Arial"/>
        <w:color w:val="575757"/>
        <w:sz w:val="12"/>
        <w:szCs w:val="12"/>
        <w:lang w:val="en-US"/>
      </w:rPr>
    </w:pPr>
  </w:p>
  <w:p w:rsidR="00606B31" w:rsidRDefault="00606B31">
    <w:pPr>
      <w:rPr>
        <w:rFonts w:ascii="Arial" w:hAnsi="Arial" w:cs="Arial"/>
        <w:color w:val="575757"/>
        <w:sz w:val="12"/>
        <w:szCs w:val="12"/>
        <w:lang w:val="en-US"/>
      </w:rPr>
    </w:pPr>
  </w:p>
  <w:p w:rsidR="00606B31" w:rsidRDefault="00606B31">
    <w:pPr>
      <w:rPr>
        <w:rFonts w:ascii="Arial" w:hAnsi="Arial" w:cs="Arial"/>
        <w:color w:val="575757"/>
        <w:sz w:val="12"/>
        <w:szCs w:val="12"/>
        <w:lang w:val="en-US"/>
      </w:rPr>
    </w:pPr>
  </w:p>
  <w:p w:rsidR="00606B31" w:rsidRDefault="00606B31">
    <w:pPr>
      <w:rPr>
        <w:rFonts w:ascii="Arial" w:hAnsi="Arial" w:cs="Arial"/>
        <w:color w:val="575757"/>
        <w:sz w:val="12"/>
        <w:szCs w:val="12"/>
        <w:lang w:val="en-US"/>
      </w:rPr>
    </w:pPr>
  </w:p>
  <w:p w:rsidR="00606B31" w:rsidRDefault="00606B31">
    <w:pPr>
      <w:rPr>
        <w:rFonts w:ascii="Arial" w:hAnsi="Arial" w:cs="Arial"/>
        <w:color w:val="575757"/>
        <w:sz w:val="12"/>
        <w:szCs w:val="12"/>
        <w:lang w:val="en-US"/>
      </w:rPr>
    </w:pPr>
  </w:p>
  <w:p w:rsidR="00606B31" w:rsidRDefault="00606B31">
    <w:pPr>
      <w:rPr>
        <w:rFonts w:ascii="Arial" w:hAnsi="Arial" w:cs="Arial"/>
        <w:color w:val="575757"/>
        <w:sz w:val="12"/>
        <w:szCs w:val="1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B31" w:rsidRDefault="00B036F7">
    <w:pPr>
      <w:rPr>
        <w:rFonts w:ascii="Arial" w:hAnsi="Arial" w:cs="Arial"/>
        <w:sz w:val="12"/>
        <w:szCs w:val="12"/>
      </w:rPr>
    </w:pPr>
    <w:r>
      <w:rPr>
        <w:noProof/>
        <w:lang w:eastAsia="pt-BR"/>
      </w:rPr>
      <mc:AlternateContent>
        <mc:Choice Requires="wps">
          <w:drawing>
            <wp:anchor distT="0" distB="0" distL="114300" distR="114300" simplePos="0" relativeHeight="251654144" behindDoc="0" locked="0" layoutInCell="0" allowOverlap="1">
              <wp:simplePos x="0" y="0"/>
              <wp:positionH relativeFrom="page">
                <wp:posOffset>0</wp:posOffset>
              </wp:positionH>
              <wp:positionV relativeFrom="margin">
                <wp:posOffset>7722012</wp:posOffset>
              </wp:positionV>
              <wp:extent cx="767715" cy="328930"/>
              <wp:effectExtent l="0" t="0" r="0" b="9525"/>
              <wp:wrapNone/>
              <wp:docPr id="6" name="Retâ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328930"/>
                      </a:xfrm>
                      <a:prstGeom prst="rect">
                        <a:avLst/>
                      </a:prstGeom>
                      <a:solidFill>
                        <a:srgbClr val="FFFFFF"/>
                      </a:solidFill>
                      <a:ln>
                        <a:noFill/>
                      </a:ln>
                    </wps:spPr>
                    <wps:txbx>
                      <w:txbxContent>
                        <w:p w:rsidR="00606B31" w:rsidRDefault="00B036F7">
                          <w:pPr>
                            <w:pBdr>
                              <w:top w:val="single" w:sz="4" w:space="1" w:color="D8D8D8" w:themeColor="background1" w:themeShade="D8"/>
                            </w:pBdr>
                            <w:jc w:val="right"/>
                            <w:rPr>
                              <w:color w:val="EC6608"/>
                              <w:sz w:val="14"/>
                              <w:szCs w:val="14"/>
                            </w:rPr>
                          </w:pPr>
                          <w:r>
                            <w:rPr>
                              <w:color w:val="EC6608"/>
                              <w:sz w:val="14"/>
                              <w:szCs w:val="14"/>
                              <w14:textFill>
                                <w14:solidFill>
                                  <w14:srgbClr w14:val="EC6608">
                                    <w14:lumMod w14:val="85000"/>
                                    <w14:lumOff w14:val="15000"/>
                                  </w14:srgbClr>
                                </w14:solidFill>
                              </w14:textFill>
                            </w:rPr>
                            <w:t xml:space="preserve">Página | </w:t>
                          </w:r>
                          <w:r>
                            <w:rPr>
                              <w:color w:val="EC6608"/>
                              <w:sz w:val="14"/>
                              <w:szCs w:val="14"/>
                              <w14:textFill>
                                <w14:solidFill>
                                  <w14:srgbClr w14:val="EC6608">
                                    <w14:lumMod w14:val="85000"/>
                                    <w14:lumOff w14:val="15000"/>
                                  </w14:srgbClr>
                                </w14:solidFill>
                              </w14:textFill>
                            </w:rPr>
                            <w:fldChar w:fldCharType="begin"/>
                          </w:r>
                          <w:r>
                            <w:rPr>
                              <w:color w:val="EC6608"/>
                              <w:sz w:val="14"/>
                              <w:szCs w:val="14"/>
                              <w14:textFill>
                                <w14:solidFill>
                                  <w14:srgbClr w14:val="EC6608">
                                    <w14:lumMod w14:val="85000"/>
                                    <w14:lumOff w14:val="15000"/>
                                  </w14:srgbClr>
                                </w14:solidFill>
                              </w14:textFill>
                            </w:rPr>
                            <w:instrText>PAGE   \* MERGEFORMAT</w:instrText>
                          </w:r>
                          <w:r>
                            <w:rPr>
                              <w:color w:val="EC6608"/>
                              <w:sz w:val="14"/>
                              <w:szCs w:val="14"/>
                              <w14:textFill>
                                <w14:solidFill>
                                  <w14:srgbClr w14:val="EC6608">
                                    <w14:lumMod w14:val="85000"/>
                                    <w14:lumOff w14:val="15000"/>
                                  </w14:srgbClr>
                                </w14:solidFill>
                              </w14:textFill>
                            </w:rPr>
                            <w:fldChar w:fldCharType="separate"/>
                          </w:r>
                          <w:r w:rsidR="00FB5784">
                            <w:rPr>
                              <w:noProof/>
                              <w:color w:val="EC6608"/>
                              <w:sz w:val="14"/>
                              <w:szCs w:val="14"/>
                              <w14:textFill>
                                <w14:solidFill>
                                  <w14:srgbClr w14:val="EC6608">
                                    <w14:lumMod w14:val="85000"/>
                                    <w14:lumOff w14:val="15000"/>
                                  </w14:srgbClr>
                                </w14:solidFill>
                              </w14:textFill>
                            </w:rPr>
                            <w:t>1</w:t>
                          </w:r>
                          <w:r>
                            <w:rPr>
                              <w:color w:val="EC6608"/>
                              <w:sz w:val="14"/>
                              <w:szCs w:val="14"/>
                              <w14:textFill>
                                <w14:solidFill>
                                  <w14:srgbClr w14:val="EC6608">
                                    <w14:lumMod w14:val="85000"/>
                                    <w14:lumOff w14:val="15000"/>
                                  </w14:srgbClr>
                                </w14:solidFill>
                              </w14:textFill>
                            </w:rPr>
                            <w:fldChar w:fldCharType="end"/>
                          </w:r>
                        </w:p>
                      </w:txbxContent>
                    </wps:txbx>
                    <wps:bodyPr rot="0" vert="horz" wrap="square" lIns="0" tIns="45720" rIns="0" bIns="45720" anchor="t" anchorCtr="0" upright="1">
                      <a:spAutoFit/>
                    </wps:bodyPr>
                  </wps:wsp>
                </a:graphicData>
              </a:graphic>
              <wp14:sizeRelH relativeFrom="leftMargin">
                <wp14:pctWidth>0</wp14:pctWidth>
              </wp14:sizeRelH>
              <wp14:sizeRelV relativeFrom="page">
                <wp14:pctHeight>0</wp14:pctHeight>
              </wp14:sizeRelV>
            </wp:anchor>
          </w:drawing>
        </mc:Choice>
        <mc:Fallback>
          <w:pict>
            <v:rect id="Retângulo 49" o:spid="_x0000_s1027" style="position:absolute;margin-left:0;margin-top:608.05pt;width:60.45pt;height:25.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ZTCQIAAOYDAAAOAAAAZHJzL2Uyb0RvYy54bWysU1GO0zAQ/UfiDpb/adrubrsbNV2tuipC&#10;WmDFwgEcx0ksHI8Zu02W43AVLsbYabsF/hD5sDzj8ct7b8ar26EzbK/Qa7AFn02mnCkrodK2KfiX&#10;z9s315z5IGwlDFhV8Gfl+e369atV73I1hxZMpZARiPV57wrehuDyLPOyVZ3wE3DK0mEN2IlAITZZ&#10;haIn9M5k8+l0kfWAlUOQynvK3o+HfJ3w61rJ8LGuvQrMFJy4hbRiWsu4ZuuVyBsUrtXyQEP8A4tO&#10;aEs/PUHdiyDYDvVfUJ2WCB7qMJHQZVDXWqqkgdTMpn+oeWqFU0kLmePdySb//2Dlh/0jMl0VfMGZ&#10;FR216JMKP3/YZmeAXd5Eg3rnc6p7co8YJXr3APKrZxY2rbCNukOEvlWiIlqzWJ/9diEGnq6ysn8P&#10;FeGLXYDk1VBjFwHJBTakljyfWqKGwCQll4vlcnbFmaSji/n1zUVqWSby42WHPrxV0LG4KThSxxO4&#10;2D/4EMmI/FiSyIPR1VYbkwJsyo1Bthc0Hdv0Jf6k8bzM2FhsIV4bEWMmqYzCRoPCUA7Jx2RBFF1C&#10;9UyyEcaho0dCmxbwO2c9DVzB/bedQMWZeWfJujidaXN5tZxTgMdseZ4VVhJEwQNn43YTxmneOdRN&#10;S3+YJfne3ZHNW50seGFzoE3DlJw5DH6c1vM4Vb08z/UvAAAA//8DAFBLAwQUAAYACAAAACEANfbO&#10;Wd4AAAAKAQAADwAAAGRycy9kb3ducmV2LnhtbEyPzU7DMBCE70i8g7VI3KidIKVNiFNBJQ4ckKD8&#10;nN14SSLsdWS7SXh7nBPcdndGs9/U+8UaNqEPgyMJ2UYAQ2qdHqiT8P72eLMDFqIirYwjlPCDAfbN&#10;5UWtKu1mesXpGDuWQihUSkIf41hxHtoerQobNyIl7ct5q2Jafce1V3MKt4bnQhTcqoHSh16NeOix&#10;/T6erYTl9uUg5unj0xdPOyq3D+aZciPl9dVyfwcs4hL/zLDiJ3RoEtPJnUkHZiSkIjFd86zIgK16&#10;Lkpgp3UotiXwpub/KzS/AAAA//8DAFBLAQItABQABgAIAAAAIQC2gziS/gAAAOEBAAATAAAAAAAA&#10;AAAAAAAAAAAAAABbQ29udGVudF9UeXBlc10ueG1sUEsBAi0AFAAGAAgAAAAhADj9If/WAAAAlAEA&#10;AAsAAAAAAAAAAAAAAAAALwEAAF9yZWxzLy5yZWxzUEsBAi0AFAAGAAgAAAAhAJpuBlMJAgAA5gMA&#10;AA4AAAAAAAAAAAAAAAAALgIAAGRycy9lMm9Eb2MueG1sUEsBAi0AFAAGAAgAAAAhADX2zlneAAAA&#10;CgEAAA8AAAAAAAAAAAAAAAAAYwQAAGRycy9kb3ducmV2LnhtbFBLBQYAAAAABAAEAPMAAABuBQAA&#10;AAA=&#10;" o:allowincell="f" stroked="f">
              <v:textbox style="mso-fit-shape-to-text:t" inset="0,,0">
                <w:txbxContent>
                  <w:p w:rsidR="00606B31" w:rsidRDefault="00B036F7">
                    <w:pPr>
                      <w:pBdr>
                        <w:top w:val="single" w:sz="4" w:space="1" w:color="D8D8D8" w:themeColor="background1" w:themeShade="D8"/>
                      </w:pBdr>
                      <w:jc w:val="right"/>
                      <w:rPr>
                        <w:color w:val="EC6608"/>
                        <w:sz w:val="14"/>
                        <w:szCs w:val="14"/>
                      </w:rPr>
                    </w:pPr>
                    <w:r>
                      <w:rPr>
                        <w:color w:val="EC6608"/>
                        <w:sz w:val="14"/>
                        <w:szCs w:val="14"/>
                        <w14:textFill>
                          <w14:solidFill>
                            <w14:srgbClr w14:val="EC6608">
                              <w14:lumMod w14:val="85000"/>
                              <w14:lumOff w14:val="15000"/>
                            </w14:srgbClr>
                          </w14:solidFill>
                        </w14:textFill>
                      </w:rPr>
                      <w:t xml:space="preserve">Página | </w:t>
                    </w:r>
                    <w:r>
                      <w:rPr>
                        <w:color w:val="EC6608"/>
                        <w:sz w:val="14"/>
                        <w:szCs w:val="14"/>
                        <w14:textFill>
                          <w14:solidFill>
                            <w14:srgbClr w14:val="EC6608">
                              <w14:lumMod w14:val="85000"/>
                              <w14:lumOff w14:val="15000"/>
                            </w14:srgbClr>
                          </w14:solidFill>
                        </w14:textFill>
                      </w:rPr>
                      <w:fldChar w:fldCharType="begin"/>
                    </w:r>
                    <w:r>
                      <w:rPr>
                        <w:color w:val="EC6608"/>
                        <w:sz w:val="14"/>
                        <w:szCs w:val="14"/>
                        <w14:textFill>
                          <w14:solidFill>
                            <w14:srgbClr w14:val="EC6608">
                              <w14:lumMod w14:val="85000"/>
                              <w14:lumOff w14:val="15000"/>
                            </w14:srgbClr>
                          </w14:solidFill>
                        </w14:textFill>
                      </w:rPr>
                      <w:instrText>PAGE   \* MERGEFORMAT</w:instrText>
                    </w:r>
                    <w:r>
                      <w:rPr>
                        <w:color w:val="EC6608"/>
                        <w:sz w:val="14"/>
                        <w:szCs w:val="14"/>
                        <w14:textFill>
                          <w14:solidFill>
                            <w14:srgbClr w14:val="EC6608">
                              <w14:lumMod w14:val="85000"/>
                              <w14:lumOff w14:val="15000"/>
                            </w14:srgbClr>
                          </w14:solidFill>
                        </w14:textFill>
                      </w:rPr>
                      <w:fldChar w:fldCharType="separate"/>
                    </w:r>
                    <w:r w:rsidR="00FB5784">
                      <w:rPr>
                        <w:noProof/>
                        <w:color w:val="EC6608"/>
                        <w:sz w:val="14"/>
                        <w:szCs w:val="14"/>
                        <w14:textFill>
                          <w14:solidFill>
                            <w14:srgbClr w14:val="EC6608">
                              <w14:lumMod w14:val="85000"/>
                              <w14:lumOff w14:val="15000"/>
                            </w14:srgbClr>
                          </w14:solidFill>
                        </w14:textFill>
                      </w:rPr>
                      <w:t>1</w:t>
                    </w:r>
                    <w:r>
                      <w:rPr>
                        <w:color w:val="EC6608"/>
                        <w:sz w:val="14"/>
                        <w:szCs w:val="14"/>
                        <w14:textFill>
                          <w14:solidFill>
                            <w14:srgbClr w14:val="EC6608">
                              <w14:lumMod w14:val="85000"/>
                              <w14:lumOff w14:val="15000"/>
                            </w14:srgbClr>
                          </w14:solidFill>
                        </w14:textFill>
                      </w:rPr>
                      <w:fldChar w:fldCharType="end"/>
                    </w:r>
                  </w:p>
                </w:txbxContent>
              </v:textbox>
              <w10:wrap anchorx="page" anchory="margin"/>
            </v:rect>
          </w:pict>
        </mc:Fallback>
      </mc:AlternateContent>
    </w:r>
    <w:r>
      <w:rPr>
        <w:rFonts w:ascii="Arial" w:hAnsi="Arial" w:cs="Arial"/>
        <w:noProof/>
        <w:sz w:val="12"/>
        <w:szCs w:val="12"/>
        <w:lang w:eastAsia="pt-BR"/>
      </w:rPr>
      <w:drawing>
        <wp:inline distT="0" distB="0" distL="0" distR="0">
          <wp:extent cx="7200000" cy="24131"/>
          <wp:effectExtent l="0" t="0" r="1270" b="0"/>
          <wp:docPr id="7"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TecSoc_Template_Rodape_.jpg"/>
                  <pic:cNvPicPr>
                    <a:picLocks noChangeAspect="1"/>
                  </pic:cNvPicPr>
                </pic:nvPicPr>
                <pic:blipFill>
                  <a:blip r:embed="rId1"/>
                  <a:stretch/>
                </pic:blipFill>
                <pic:spPr bwMode="auto">
                  <a:xfrm>
                    <a:off x="0" y="0"/>
                    <a:ext cx="7200000" cy="24131"/>
                  </a:xfrm>
                  <a:prstGeom prst="rect">
                    <a:avLst/>
                  </a:prstGeom>
                </pic:spPr>
              </pic:pic>
            </a:graphicData>
          </a:graphic>
        </wp:inline>
      </w:drawing>
    </w:r>
  </w:p>
  <w:tbl>
    <w:tblPr>
      <w:tblStyle w:val="Tabelacomgrade"/>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8" w:type="dxa"/>
      </w:tblCellMar>
      <w:tblLook w:val="04A0" w:firstRow="1" w:lastRow="0" w:firstColumn="1" w:lastColumn="0" w:noHBand="0" w:noVBand="1"/>
    </w:tblPr>
    <w:tblGrid>
      <w:gridCol w:w="5069"/>
      <w:gridCol w:w="5699"/>
    </w:tblGrid>
    <w:tr w:rsidR="00606B31">
      <w:tc>
        <w:tcPr>
          <w:tcW w:w="5069" w:type="dxa"/>
        </w:tcPr>
        <w:p w:rsidR="00606B31" w:rsidRDefault="00606B31">
          <w:pPr>
            <w:pStyle w:val="legendabibliografica"/>
            <w:rPr>
              <w:lang w:val="en-US"/>
            </w:rPr>
          </w:pPr>
        </w:p>
      </w:tc>
      <w:tc>
        <w:tcPr>
          <w:tcW w:w="5699" w:type="dxa"/>
        </w:tcPr>
        <w:p w:rsidR="00606B31" w:rsidRDefault="00606B31">
          <w:pPr>
            <w:jc w:val="right"/>
            <w:rPr>
              <w:rFonts w:ascii="Arial" w:hAnsi="Arial" w:cs="Arial"/>
              <w:color w:val="575757"/>
              <w:sz w:val="14"/>
              <w:szCs w:val="14"/>
              <w:lang w:val="en-US"/>
            </w:rPr>
          </w:pPr>
        </w:p>
      </w:tc>
    </w:tr>
  </w:tbl>
  <w:p w:rsidR="00606B31" w:rsidRDefault="00B036F7">
    <w:pPr>
      <w:tabs>
        <w:tab w:val="left" w:pos="4508"/>
      </w:tabs>
      <w:rPr>
        <w:lang w:val="en-US"/>
      </w:rPr>
    </w:pPr>
    <w:r>
      <w:rPr>
        <w:lang w:val="en-US"/>
      </w:rPr>
      <w:tab/>
    </w:r>
  </w:p>
  <w:p w:rsidR="00606B31" w:rsidRDefault="00606B31">
    <w:pPr>
      <w:rPr>
        <w:lang w:val="en-US"/>
      </w:rPr>
    </w:pPr>
  </w:p>
  <w:p w:rsidR="00606B31" w:rsidRDefault="00606B31">
    <w:pPr>
      <w:rPr>
        <w:lang w:val="en-US"/>
      </w:rPr>
    </w:pPr>
  </w:p>
  <w:p w:rsidR="00606B31" w:rsidRDefault="00606B31">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999" w:rsidRDefault="00433999">
      <w:r>
        <w:separator/>
      </w:r>
    </w:p>
  </w:footnote>
  <w:footnote w:type="continuationSeparator" w:id="0">
    <w:p w:rsidR="00433999" w:rsidRDefault="00433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B31" w:rsidRDefault="00433999">
    <w:pPr>
      <w:pStyle w:val="Cabealho"/>
    </w:pPr>
    <w:sdt>
      <w:sdtPr>
        <w:id w:val="-1428485957"/>
      </w:sdtPr>
      <w:sdtEndPr/>
      <w:sdtContent>
        <w:r w:rsidR="00B036F7">
          <w:t>Your text here</w:t>
        </w:r>
      </w:sdtContent>
    </w:sdt>
    <w:r w:rsidR="00B036F7">
      <w:rPr>
        <w:rFonts w:ascii="Arial" w:hAnsi="Arial" w:cs="Arial"/>
        <w:noProof/>
        <w:sz w:val="12"/>
        <w:szCs w:val="12"/>
        <w:lang w:eastAsia="pt-BR"/>
      </w:rPr>
      <w:drawing>
        <wp:inline distT="0" distB="0" distL="0" distR="0">
          <wp:extent cx="7200000" cy="760585"/>
          <wp:effectExtent l="0" t="0" r="1270" b="1905"/>
          <wp:docPr id="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TecSoc_Template_Cabecalho_.png"/>
                  <pic:cNvPicPr>
                    <a:picLocks noChangeAspect="1"/>
                  </pic:cNvPicPr>
                </pic:nvPicPr>
                <pic:blipFill>
                  <a:blip r:embed="rId1"/>
                  <a:stretch/>
                </pic:blipFill>
                <pic:spPr bwMode="auto">
                  <a:xfrm>
                    <a:off x="0" y="0"/>
                    <a:ext cx="7200000" cy="760585"/>
                  </a:xfrm>
                  <a:prstGeom prst="rect">
                    <a:avLst/>
                  </a:prstGeom>
                </pic:spPr>
              </pic:pic>
            </a:graphicData>
          </a:graphic>
        </wp:inline>
      </w:drawing>
    </w:r>
    <w:r w:rsidR="00B036F7">
      <w:rPr>
        <w:rFonts w:ascii="Arial" w:hAnsi="Arial" w:cs="Arial"/>
        <w:noProof/>
        <w:sz w:val="12"/>
        <w:szCs w:val="12"/>
        <w:lang w:eastAsia="pt-BR"/>
      </w:rPr>
      <w:drawing>
        <wp:inline distT="0" distB="0" distL="0" distR="0">
          <wp:extent cx="7200000" cy="24138"/>
          <wp:effectExtent l="0" t="0" r="1270" b="0"/>
          <wp:docPr id="2"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TecSoc_Template_Rodape_.jpg"/>
                  <pic:cNvPicPr>
                    <a:picLocks noChangeAspect="1"/>
                  </pic:cNvPicPr>
                </pic:nvPicPr>
                <pic:blipFill>
                  <a:blip r:embed="rId2"/>
                  <a:stretch/>
                </pic:blipFill>
                <pic:spPr bwMode="auto">
                  <a:xfrm>
                    <a:off x="0" y="0"/>
                    <a:ext cx="7200000" cy="2413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B31" w:rsidRDefault="00433999">
    <w:pPr>
      <w:pStyle w:val="Cabealho"/>
    </w:pPr>
    <w:sdt>
      <w:sdtPr>
        <w:id w:val="1024442057"/>
      </w:sdtPr>
      <w:sdtEndPr/>
      <w:sdtContent>
        <w:r w:rsidR="00B036F7">
          <w:rPr>
            <w:noProof/>
            <w:lang w:eastAsia="pt-BR"/>
          </w:rPr>
          <w:drawing>
            <wp:inline distT="0" distB="0" distL="0" distR="0">
              <wp:extent cx="7200000" cy="1595657"/>
              <wp:effectExtent l="0" t="0" r="1270" b="5080"/>
              <wp:docPr id="3"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TecSoc_Template_Cabecalho.png"/>
                      <pic:cNvPicPr>
                        <a:picLocks noChangeAspect="1"/>
                      </pic:cNvPicPr>
                    </pic:nvPicPr>
                    <pic:blipFill>
                      <a:blip r:embed="rId1"/>
                      <a:stretch/>
                    </pic:blipFill>
                    <pic:spPr bwMode="auto">
                      <a:xfrm>
                        <a:off x="0" y="0"/>
                        <a:ext cx="7200000" cy="1595657"/>
                      </a:xfrm>
                      <a:prstGeom prst="rect">
                        <a:avLst/>
                      </a:prstGeom>
                    </pic:spPr>
                  </pic:pic>
                </a:graphicData>
              </a:graphic>
            </wp:inline>
          </w:drawing>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6736"/>
    <w:multiLevelType w:val="hybridMultilevel"/>
    <w:tmpl w:val="96CA4796"/>
    <w:lvl w:ilvl="0" w:tplc="A3D4833E">
      <w:start w:val="1"/>
      <w:numFmt w:val="bullet"/>
      <w:lvlText w:val=""/>
      <w:lvlJc w:val="left"/>
      <w:pPr>
        <w:ind w:left="3555" w:hanging="360"/>
      </w:pPr>
      <w:rPr>
        <w:rFonts w:ascii="Symbol" w:hAnsi="Symbol" w:hint="default"/>
      </w:rPr>
    </w:lvl>
    <w:lvl w:ilvl="1" w:tplc="70C47EA0">
      <w:start w:val="1"/>
      <w:numFmt w:val="bullet"/>
      <w:lvlText w:val="o"/>
      <w:lvlJc w:val="left"/>
      <w:pPr>
        <w:ind w:left="4275" w:hanging="360"/>
      </w:pPr>
      <w:rPr>
        <w:rFonts w:ascii="Courier New" w:hAnsi="Courier New" w:cs="Courier New" w:hint="default"/>
      </w:rPr>
    </w:lvl>
    <w:lvl w:ilvl="2" w:tplc="2D381012">
      <w:start w:val="1"/>
      <w:numFmt w:val="bullet"/>
      <w:lvlText w:val=""/>
      <w:lvlJc w:val="left"/>
      <w:pPr>
        <w:ind w:left="4995" w:hanging="360"/>
      </w:pPr>
      <w:rPr>
        <w:rFonts w:ascii="Wingdings" w:hAnsi="Wingdings" w:hint="default"/>
      </w:rPr>
    </w:lvl>
    <w:lvl w:ilvl="3" w:tplc="DA3A741C">
      <w:start w:val="1"/>
      <w:numFmt w:val="bullet"/>
      <w:lvlText w:val=""/>
      <w:lvlJc w:val="left"/>
      <w:pPr>
        <w:ind w:left="5715" w:hanging="360"/>
      </w:pPr>
      <w:rPr>
        <w:rFonts w:ascii="Symbol" w:hAnsi="Symbol" w:hint="default"/>
      </w:rPr>
    </w:lvl>
    <w:lvl w:ilvl="4" w:tplc="DA00D3D6">
      <w:start w:val="1"/>
      <w:numFmt w:val="bullet"/>
      <w:lvlText w:val="o"/>
      <w:lvlJc w:val="left"/>
      <w:pPr>
        <w:ind w:left="6435" w:hanging="360"/>
      </w:pPr>
      <w:rPr>
        <w:rFonts w:ascii="Courier New" w:hAnsi="Courier New" w:cs="Courier New" w:hint="default"/>
      </w:rPr>
    </w:lvl>
    <w:lvl w:ilvl="5" w:tplc="4FA6F64E">
      <w:start w:val="1"/>
      <w:numFmt w:val="bullet"/>
      <w:lvlText w:val=""/>
      <w:lvlJc w:val="left"/>
      <w:pPr>
        <w:ind w:left="7155" w:hanging="360"/>
      </w:pPr>
      <w:rPr>
        <w:rFonts w:ascii="Wingdings" w:hAnsi="Wingdings" w:hint="default"/>
      </w:rPr>
    </w:lvl>
    <w:lvl w:ilvl="6" w:tplc="A7C49CFE">
      <w:start w:val="1"/>
      <w:numFmt w:val="bullet"/>
      <w:lvlText w:val=""/>
      <w:lvlJc w:val="left"/>
      <w:pPr>
        <w:ind w:left="7875" w:hanging="360"/>
      </w:pPr>
      <w:rPr>
        <w:rFonts w:ascii="Symbol" w:hAnsi="Symbol" w:hint="default"/>
      </w:rPr>
    </w:lvl>
    <w:lvl w:ilvl="7" w:tplc="636C8B3C">
      <w:start w:val="1"/>
      <w:numFmt w:val="bullet"/>
      <w:lvlText w:val="o"/>
      <w:lvlJc w:val="left"/>
      <w:pPr>
        <w:ind w:left="8595" w:hanging="360"/>
      </w:pPr>
      <w:rPr>
        <w:rFonts w:ascii="Courier New" w:hAnsi="Courier New" w:cs="Courier New" w:hint="default"/>
      </w:rPr>
    </w:lvl>
    <w:lvl w:ilvl="8" w:tplc="EEC6D400">
      <w:start w:val="1"/>
      <w:numFmt w:val="bullet"/>
      <w:lvlText w:val=""/>
      <w:lvlJc w:val="left"/>
      <w:pPr>
        <w:ind w:left="9315" w:hanging="360"/>
      </w:pPr>
      <w:rPr>
        <w:rFonts w:ascii="Wingdings" w:hAnsi="Wingdings" w:hint="default"/>
      </w:rPr>
    </w:lvl>
  </w:abstractNum>
  <w:abstractNum w:abstractNumId="1">
    <w:nsid w:val="6CAB2333"/>
    <w:multiLevelType w:val="hybridMultilevel"/>
    <w:tmpl w:val="117E5FEA"/>
    <w:lvl w:ilvl="0" w:tplc="225C730E">
      <w:start w:val="1"/>
      <w:numFmt w:val="bullet"/>
      <w:lvlText w:val=""/>
      <w:lvlJc w:val="left"/>
      <w:pPr>
        <w:ind w:left="3555" w:hanging="360"/>
      </w:pPr>
      <w:rPr>
        <w:rFonts w:ascii="Symbol" w:hAnsi="Symbol" w:hint="default"/>
      </w:rPr>
    </w:lvl>
    <w:lvl w:ilvl="1" w:tplc="4B882214">
      <w:start w:val="1"/>
      <w:numFmt w:val="bullet"/>
      <w:lvlText w:val="o"/>
      <w:lvlJc w:val="left"/>
      <w:pPr>
        <w:ind w:left="4275" w:hanging="360"/>
      </w:pPr>
      <w:rPr>
        <w:rFonts w:ascii="Courier New" w:hAnsi="Courier New" w:cs="Courier New" w:hint="default"/>
      </w:rPr>
    </w:lvl>
    <w:lvl w:ilvl="2" w:tplc="E13411EE">
      <w:start w:val="1"/>
      <w:numFmt w:val="bullet"/>
      <w:lvlText w:val=""/>
      <w:lvlJc w:val="left"/>
      <w:pPr>
        <w:ind w:left="4995" w:hanging="360"/>
      </w:pPr>
      <w:rPr>
        <w:rFonts w:ascii="Wingdings" w:hAnsi="Wingdings" w:hint="default"/>
      </w:rPr>
    </w:lvl>
    <w:lvl w:ilvl="3" w:tplc="546C1396">
      <w:start w:val="1"/>
      <w:numFmt w:val="bullet"/>
      <w:lvlText w:val=""/>
      <w:lvlJc w:val="left"/>
      <w:pPr>
        <w:ind w:left="5715" w:hanging="360"/>
      </w:pPr>
      <w:rPr>
        <w:rFonts w:ascii="Symbol" w:hAnsi="Symbol" w:hint="default"/>
      </w:rPr>
    </w:lvl>
    <w:lvl w:ilvl="4" w:tplc="B51EBA5A">
      <w:start w:val="1"/>
      <w:numFmt w:val="bullet"/>
      <w:lvlText w:val="o"/>
      <w:lvlJc w:val="left"/>
      <w:pPr>
        <w:ind w:left="6435" w:hanging="360"/>
      </w:pPr>
      <w:rPr>
        <w:rFonts w:ascii="Courier New" w:hAnsi="Courier New" w:cs="Courier New" w:hint="default"/>
      </w:rPr>
    </w:lvl>
    <w:lvl w:ilvl="5" w:tplc="81507B10">
      <w:start w:val="1"/>
      <w:numFmt w:val="bullet"/>
      <w:lvlText w:val=""/>
      <w:lvlJc w:val="left"/>
      <w:pPr>
        <w:ind w:left="7155" w:hanging="360"/>
      </w:pPr>
      <w:rPr>
        <w:rFonts w:ascii="Wingdings" w:hAnsi="Wingdings" w:hint="default"/>
      </w:rPr>
    </w:lvl>
    <w:lvl w:ilvl="6" w:tplc="7CA6880E">
      <w:start w:val="1"/>
      <w:numFmt w:val="bullet"/>
      <w:lvlText w:val=""/>
      <w:lvlJc w:val="left"/>
      <w:pPr>
        <w:ind w:left="7875" w:hanging="360"/>
      </w:pPr>
      <w:rPr>
        <w:rFonts w:ascii="Symbol" w:hAnsi="Symbol" w:hint="default"/>
      </w:rPr>
    </w:lvl>
    <w:lvl w:ilvl="7" w:tplc="21D2DE52">
      <w:start w:val="1"/>
      <w:numFmt w:val="bullet"/>
      <w:lvlText w:val="o"/>
      <w:lvlJc w:val="left"/>
      <w:pPr>
        <w:ind w:left="8595" w:hanging="360"/>
      </w:pPr>
      <w:rPr>
        <w:rFonts w:ascii="Courier New" w:hAnsi="Courier New" w:cs="Courier New" w:hint="default"/>
      </w:rPr>
    </w:lvl>
    <w:lvl w:ilvl="8" w:tplc="B45A51D6">
      <w:start w:val="1"/>
      <w:numFmt w:val="bullet"/>
      <w:lvlText w:val=""/>
      <w:lvlJc w:val="left"/>
      <w:pPr>
        <w:ind w:left="931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31"/>
    <w:rsid w:val="001A4B00"/>
    <w:rsid w:val="00237A28"/>
    <w:rsid w:val="00343F72"/>
    <w:rsid w:val="00410F95"/>
    <w:rsid w:val="00433999"/>
    <w:rsid w:val="005F5B20"/>
    <w:rsid w:val="00606B31"/>
    <w:rsid w:val="006C2287"/>
    <w:rsid w:val="007853B2"/>
    <w:rsid w:val="00794C8A"/>
    <w:rsid w:val="007F509B"/>
    <w:rsid w:val="008B0E97"/>
    <w:rsid w:val="009267FA"/>
    <w:rsid w:val="009D0725"/>
    <w:rsid w:val="00A0481E"/>
    <w:rsid w:val="00B036F7"/>
    <w:rsid w:val="00BC49C6"/>
    <w:rsid w:val="00C357F8"/>
    <w:rsid w:val="00E83C37"/>
    <w:rsid w:val="00EF0782"/>
    <w:rsid w:val="00FB5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88057-5FEB-4CEB-921F-B1273999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262626" w:themeColor="text1" w:themeTint="D9"/>
    </w:rPr>
  </w:style>
  <w:style w:type="paragraph" w:styleId="Ttulo1">
    <w:name w:val="heading 1"/>
    <w:basedOn w:val="Normal"/>
    <w:next w:val="Normal"/>
    <w:link w:val="Ttulo1Char"/>
    <w:qFormat/>
    <w:pPr>
      <w:keepNext/>
      <w:spacing w:after="480"/>
      <w:jc w:val="center"/>
      <w:outlineLvl w:val="0"/>
    </w:pPr>
    <w:rPr>
      <w:rFonts w:ascii="Times New Roman" w:eastAsia="Times New Roman" w:hAnsi="Times New Roman" w:cs="Times New Roman"/>
      <w:b/>
      <w:bCs/>
      <w:sz w:val="30"/>
      <w:szCs w:val="20"/>
      <w:lang w:val="it-IT" w:eastAsia="pt-BR"/>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table" w:customStyle="1" w:styleId="Lined">
    <w:name w:val="Lined"/>
    <w:basedOn w:val="Tabelanormal"/>
    <w:uiPriority w:val="99"/>
    <w:pPr>
      <w:spacing w:after="0"/>
    </w:pPr>
    <w:rPr>
      <w:color w:val="404040"/>
      <w:sz w:val="20"/>
      <w:szCs w:val="20"/>
      <w:lang w:eastAsia="pt-BR"/>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elanormal"/>
    <w:uiPriority w:val="99"/>
    <w:pPr>
      <w:spacing w:after="0"/>
    </w:pPr>
    <w:rPr>
      <w:color w:val="404040"/>
      <w:sz w:val="20"/>
      <w:szCs w:val="20"/>
      <w:lang w:eastAsia="pt-BR"/>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elanormal"/>
    <w:uiPriority w:val="99"/>
    <w:pPr>
      <w:spacing w:after="0"/>
    </w:pPr>
    <w:rPr>
      <w:color w:val="404040"/>
      <w:sz w:val="20"/>
      <w:szCs w:val="20"/>
      <w:lang w:eastAsia="pt-BR"/>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elanormal"/>
    <w:uiPriority w:val="99"/>
    <w:pPr>
      <w:spacing w:after="0"/>
    </w:pPr>
    <w:rPr>
      <w:color w:val="404040"/>
      <w:sz w:val="20"/>
      <w:szCs w:val="20"/>
      <w:lang w:eastAsia="pt-BR"/>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elanormal"/>
    <w:uiPriority w:val="99"/>
    <w:pPr>
      <w:spacing w:after="0"/>
    </w:pPr>
    <w:rPr>
      <w:color w:val="404040"/>
      <w:sz w:val="20"/>
      <w:szCs w:val="20"/>
      <w:lang w:eastAsia="pt-BR"/>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elanormal"/>
    <w:uiPriority w:val="99"/>
    <w:pPr>
      <w:spacing w:after="0"/>
    </w:pPr>
    <w:rPr>
      <w:color w:val="404040"/>
      <w:sz w:val="20"/>
      <w:szCs w:val="20"/>
      <w:lang w:eastAsia="pt-BR"/>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elanormal"/>
    <w:uiPriority w:val="99"/>
    <w:pPr>
      <w:spacing w:after="0"/>
    </w:pPr>
    <w:rPr>
      <w:color w:val="404040"/>
      <w:sz w:val="20"/>
      <w:szCs w:val="20"/>
      <w:lang w:eastAsia="pt-BR"/>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elanormal"/>
    <w:uiPriority w:val="99"/>
    <w:pPr>
      <w:spacing w:after="0"/>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elanormal"/>
    <w:uiPriority w:val="99"/>
    <w:pPr>
      <w:spacing w:after="0"/>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elanormal"/>
    <w:uiPriority w:val="99"/>
    <w:pPr>
      <w:spacing w:after="0"/>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elanormal"/>
    <w:uiPriority w:val="99"/>
    <w:pPr>
      <w:spacing w:after="0"/>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elanormal"/>
    <w:uiPriority w:val="99"/>
    <w:pPr>
      <w:spacing w:after="0"/>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elanormal"/>
    <w:uiPriority w:val="99"/>
    <w:pPr>
      <w:spacing w:after="0"/>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elanormal"/>
    <w:uiPriority w:val="99"/>
    <w:pPr>
      <w:spacing w:after="0"/>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elanormal"/>
    <w:uiPriority w:val="99"/>
    <w:pPr>
      <w:spacing w:after="0"/>
    </w:pPr>
    <w:rPr>
      <w:color w:val="404040"/>
      <w:sz w:val="20"/>
      <w:szCs w:val="20"/>
      <w:lang w:eastAsia="pt-BR"/>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elanormal"/>
    <w:uiPriority w:val="99"/>
    <w:pPr>
      <w:spacing w:after="0"/>
    </w:pPr>
    <w:rPr>
      <w:color w:val="404040"/>
      <w:sz w:val="20"/>
      <w:szCs w:val="20"/>
      <w:lang w:eastAsia="pt-BR"/>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elanormal"/>
    <w:uiPriority w:val="99"/>
    <w:pPr>
      <w:spacing w:after="0"/>
    </w:pPr>
    <w:rPr>
      <w:color w:val="404040"/>
      <w:sz w:val="20"/>
      <w:szCs w:val="20"/>
      <w:lang w:eastAsia="pt-BR"/>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elanormal"/>
    <w:uiPriority w:val="99"/>
    <w:pPr>
      <w:spacing w:after="0"/>
    </w:pPr>
    <w:rPr>
      <w:color w:val="404040"/>
      <w:sz w:val="20"/>
      <w:szCs w:val="20"/>
      <w:lang w:eastAsia="pt-BR"/>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elanormal"/>
    <w:uiPriority w:val="99"/>
    <w:pPr>
      <w:spacing w:after="0"/>
    </w:pPr>
    <w:rPr>
      <w:color w:val="404040"/>
      <w:sz w:val="20"/>
      <w:szCs w:val="20"/>
      <w:lang w:eastAsia="pt-BR"/>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elanormal"/>
    <w:uiPriority w:val="99"/>
    <w:pPr>
      <w:spacing w:after="0"/>
    </w:pPr>
    <w:rPr>
      <w:color w:val="404040"/>
      <w:sz w:val="20"/>
      <w:szCs w:val="20"/>
      <w:lang w:eastAsia="pt-BR"/>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elanormal"/>
    <w:uiPriority w:val="99"/>
    <w:pPr>
      <w:spacing w:after="0"/>
    </w:pPr>
    <w:rPr>
      <w:color w:val="404040"/>
      <w:sz w:val="20"/>
      <w:szCs w:val="20"/>
      <w:lang w:eastAsia="pt-BR"/>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Cabealho">
    <w:name w:val="header"/>
    <w:basedOn w:val="Normal"/>
    <w:link w:val="CabealhoChar"/>
    <w:uiPriority w:val="99"/>
    <w:unhideWhenUsed/>
    <w:pPr>
      <w:tabs>
        <w:tab w:val="center" w:pos="4252"/>
        <w:tab w:val="right" w:pos="8504"/>
      </w:tabs>
    </w:pPr>
  </w:style>
  <w:style w:type="character" w:customStyle="1" w:styleId="CabealhoChar">
    <w:name w:val="Cabeçalho Char"/>
    <w:basedOn w:val="Fontepargpadro"/>
    <w:link w:val="Cabealho"/>
    <w:uiPriority w:val="99"/>
    <w:rPr>
      <w:lang w:val="fr-FR"/>
    </w:rPr>
  </w:style>
  <w:style w:type="paragraph" w:styleId="PargrafodaLista">
    <w:name w:val="List Paragraph"/>
    <w:basedOn w:val="Normal"/>
    <w:uiPriority w:val="34"/>
    <w:qFormat/>
    <w:pPr>
      <w:ind w:left="720"/>
      <w:contextualSpacing/>
    </w:pPr>
  </w:style>
  <w:style w:type="paragraph" w:styleId="Rodap">
    <w:name w:val="footer"/>
    <w:basedOn w:val="Normal"/>
    <w:link w:val="RodapChar"/>
    <w:uiPriority w:val="99"/>
    <w:unhideWhenUsed/>
    <w:pPr>
      <w:tabs>
        <w:tab w:val="center" w:pos="4252"/>
        <w:tab w:val="right" w:pos="8504"/>
      </w:tabs>
    </w:pPr>
  </w:style>
  <w:style w:type="table" w:styleId="Tabelacomgrade">
    <w:name w:val="Table Grid"/>
    <w:basedOn w:val="Tabelanormal"/>
    <w:uiPriority w:val="39"/>
    <w:pPr>
      <w:spacing w:after="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odapChar">
    <w:name w:val="Rodapé Char"/>
    <w:basedOn w:val="Fontepargpadro"/>
    <w:link w:val="Rodap"/>
    <w:uiPriority w:val="99"/>
    <w:rPr>
      <w:color w:val="262626" w:themeColor="text1" w:themeTint="D9"/>
    </w:rPr>
  </w:style>
  <w:style w:type="character" w:styleId="Nmerodepgina">
    <w:name w:val="page number"/>
    <w:basedOn w:val="Fontepargpadro"/>
    <w:uiPriority w:val="99"/>
    <w:unhideWhenUsed/>
    <w:rPr>
      <w:color w:val="EC6608"/>
    </w:rPr>
  </w:style>
  <w:style w:type="character" w:customStyle="1" w:styleId="Ttulo1Char">
    <w:name w:val="Título 1 Char"/>
    <w:basedOn w:val="Fontepargpadro"/>
    <w:link w:val="Ttulo1"/>
    <w:rPr>
      <w:rFonts w:ascii="Times New Roman" w:eastAsia="Times New Roman" w:hAnsi="Times New Roman" w:cs="Times New Roman"/>
      <w:b/>
      <w:bCs/>
      <w:sz w:val="30"/>
      <w:szCs w:val="20"/>
      <w:lang w:val="it-IT" w:eastAsia="pt-BR"/>
    </w:rPr>
  </w:style>
  <w:style w:type="paragraph" w:styleId="Textodebalo">
    <w:name w:val="Balloon Text"/>
    <w:basedOn w:val="Normal"/>
    <w:link w:val="TextodebaloChar"/>
    <w:uiPriority w:val="99"/>
    <w:semiHidden/>
    <w:unhideWhenUsed/>
    <w:rPr>
      <w:rFonts w:ascii="Lucida Grande" w:hAnsi="Lucida Grande"/>
      <w:sz w:val="18"/>
      <w:szCs w:val="18"/>
    </w:rPr>
  </w:style>
  <w:style w:type="character" w:customStyle="1" w:styleId="TextodebaloChar">
    <w:name w:val="Texto de balão Char"/>
    <w:basedOn w:val="Fontepargpadro"/>
    <w:link w:val="Textodebalo"/>
    <w:uiPriority w:val="99"/>
    <w:semiHidden/>
    <w:rPr>
      <w:rFonts w:ascii="Lucida Grande" w:hAnsi="Lucida Grande"/>
      <w:sz w:val="18"/>
      <w:szCs w:val="18"/>
      <w:lang w:val="fr-FR"/>
    </w:rPr>
  </w:style>
  <w:style w:type="paragraph" w:customStyle="1" w:styleId="secaosecundaria">
    <w:name w:val="_secao_secundaria"/>
    <w:basedOn w:val="Normal"/>
    <w:qFormat/>
    <w:pPr>
      <w:spacing w:before="480" w:after="240"/>
      <w:ind w:left="2835"/>
    </w:pPr>
    <w:rPr>
      <w:color w:val="EC6608"/>
      <w:szCs w:val="20"/>
    </w:rPr>
  </w:style>
  <w:style w:type="paragraph" w:customStyle="1" w:styleId="secaoterciaria">
    <w:name w:val="_secao_terciaria"/>
    <w:basedOn w:val="Normal"/>
    <w:qFormat/>
    <w:pPr>
      <w:spacing w:before="480" w:after="240"/>
      <w:ind w:left="2835"/>
    </w:pPr>
    <w:rPr>
      <w:color w:val="EC6608"/>
      <w:szCs w:val="20"/>
    </w:rPr>
  </w:style>
  <w:style w:type="paragraph" w:customStyle="1" w:styleId="secaoquaternaria">
    <w:name w:val="_secao_quaternaria"/>
    <w:basedOn w:val="secaoterciaria"/>
    <w:qFormat/>
  </w:style>
  <w:style w:type="paragraph" w:customStyle="1" w:styleId="secaoquinaria">
    <w:name w:val="_secao_quinaria"/>
    <w:basedOn w:val="secaoquaternaria"/>
    <w:qFormat/>
    <w:rPr>
      <w:i/>
      <w14:textFill>
        <w14:solidFill>
          <w14:srgbClr w14:val="EC6608">
            <w14:lumMod w14:val="85000"/>
            <w14:lumOff w14:val="15000"/>
            <w14:lumMod w14:val="85000"/>
            <w14:lumOff w14:val="15000"/>
          </w14:srgbClr>
        </w14:solidFill>
      </w14:textFill>
    </w:rPr>
  </w:style>
  <w:style w:type="paragraph" w:customStyle="1" w:styleId="linkrevista">
    <w:name w:val="_link_revista"/>
    <w:basedOn w:val="Normal"/>
    <w:qFormat/>
    <w:pPr>
      <w:jc w:val="right"/>
    </w:pPr>
    <w:rPr>
      <w:rFonts w:ascii="Arial" w:hAnsi="Arial" w:cs="Arial"/>
      <w:color w:val="0563C1"/>
      <w:sz w:val="14"/>
      <w:szCs w:val="14"/>
      <w:u w:val="single"/>
      <w14:textFill>
        <w14:solidFill>
          <w14:srgbClr w14:val="0563C1">
            <w14:lumMod w14:val="85000"/>
            <w14:lumOff w14:val="15000"/>
          </w14:srgbClr>
        </w14:solidFill>
      </w14:textFill>
    </w:rPr>
  </w:style>
  <w:style w:type="paragraph" w:customStyle="1" w:styleId="tituloprincipal">
    <w:name w:val="_titulo_principal"/>
    <w:basedOn w:val="Normal"/>
    <w:qFormat/>
    <w:pPr>
      <w:spacing w:before="480" w:after="240"/>
    </w:pPr>
    <w:rPr>
      <w:b/>
      <w:color w:val="575757"/>
      <w:sz w:val="40"/>
      <w:szCs w:val="40"/>
      <w14:textFill>
        <w14:solidFill>
          <w14:srgbClr w14:val="575757">
            <w14:lumMod w14:val="85000"/>
            <w14:lumOff w14:val="15000"/>
          </w14:srgbClr>
        </w14:solidFill>
      </w14:textFill>
    </w:rPr>
  </w:style>
  <w:style w:type="paragraph" w:customStyle="1" w:styleId="secaoprimcentral">
    <w:name w:val="_secao_prim_central"/>
    <w:basedOn w:val="Normal"/>
    <w:qFormat/>
    <w:pPr>
      <w:spacing w:before="480" w:after="240"/>
      <w:jc w:val="center"/>
    </w:pPr>
    <w:rPr>
      <w:b/>
      <w:color w:val="EC6608"/>
      <w14:textFill>
        <w14:solidFill>
          <w14:srgbClr w14:val="EC6608">
            <w14:lumMod w14:val="85000"/>
            <w14:lumOff w14:val="15000"/>
          </w14:srgbClr>
        </w14:solidFill>
      </w14:textFill>
    </w:rPr>
  </w:style>
  <w:style w:type="paragraph" w:customStyle="1" w:styleId="autor">
    <w:name w:val="_autor"/>
    <w:basedOn w:val="Normal"/>
    <w:qFormat/>
    <w:rPr>
      <w:rFonts w:ascii="Arial" w:hAnsi="Arial" w:cs="Arial"/>
      <w:b/>
      <w:sz w:val="14"/>
      <w:szCs w:val="14"/>
    </w:rPr>
  </w:style>
  <w:style w:type="paragraph" w:customStyle="1" w:styleId="emailautoreOrcid">
    <w:name w:val="_email_autor_e_Orcid"/>
    <w:basedOn w:val="Normal"/>
    <w:qFormat/>
    <w:rPr>
      <w:rFonts w:ascii="Arial" w:hAnsi="Arial" w:cs="Arial"/>
      <w:sz w:val="12"/>
      <w:szCs w:val="12"/>
    </w:rPr>
  </w:style>
  <w:style w:type="paragraph" w:customStyle="1" w:styleId="afiliacao">
    <w:name w:val="_afiliacao"/>
    <w:basedOn w:val="Normal"/>
    <w:qFormat/>
    <w:pPr>
      <w:spacing w:after="240"/>
    </w:pPr>
    <w:rPr>
      <w:rFonts w:ascii="Arial" w:hAnsi="Arial" w:cs="Arial"/>
      <w:sz w:val="12"/>
      <w:szCs w:val="12"/>
    </w:rPr>
  </w:style>
  <w:style w:type="paragraph" w:customStyle="1" w:styleId="resumo">
    <w:name w:val="_resumo"/>
    <w:basedOn w:val="Normal"/>
    <w:qFormat/>
    <w:pPr>
      <w:jc w:val="both"/>
    </w:pPr>
    <w:rPr>
      <w:color w:val="262626"/>
      <w:sz w:val="20"/>
      <w:szCs w:val="20"/>
      <w14:textFill>
        <w14:solidFill>
          <w14:srgbClr w14:val="262626">
            <w14:lumMod w14:val="85000"/>
            <w14:lumOff w14:val="15000"/>
            <w14:lumMod w14:val="85000"/>
            <w14:lumOff w14:val="15000"/>
          </w14:srgbClr>
        </w14:solidFill>
      </w14:textFill>
    </w:rPr>
  </w:style>
  <w:style w:type="character" w:customStyle="1" w:styleId="palavras-chave">
    <w:name w:val="_palavras-chave"/>
    <w:basedOn w:val="Fontepargpadro"/>
    <w:uiPriority w:val="1"/>
    <w:qFormat/>
    <w:rPr>
      <w:rFonts w:ascii="Calibri" w:hAnsi="Calibri"/>
      <w:b/>
      <w:color w:val="EC6608"/>
      <w:sz w:val="20"/>
    </w:rPr>
  </w:style>
  <w:style w:type="character" w:customStyle="1" w:styleId="resumoanteposto">
    <w:name w:val="_resumo_anteposto"/>
    <w:basedOn w:val="Fontepargpadro"/>
    <w:uiPriority w:val="1"/>
    <w:qFormat/>
    <w:rPr>
      <w:b w:val="0"/>
      <w:color w:val="EC6608"/>
    </w:rPr>
  </w:style>
  <w:style w:type="paragraph" w:customStyle="1" w:styleId="secaoprimaria">
    <w:name w:val="_secao_primaria"/>
    <w:basedOn w:val="Normal"/>
    <w:qFormat/>
    <w:pPr>
      <w:spacing w:before="480" w:after="240"/>
      <w:ind w:left="2835"/>
    </w:pPr>
    <w:rPr>
      <w:b/>
      <w:color w:val="EC6608"/>
      <w14:textFill>
        <w14:solidFill>
          <w14:srgbClr w14:val="EC6608">
            <w14:lumMod w14:val="85000"/>
            <w14:lumOff w14:val="15000"/>
          </w14:srgbClr>
        </w14:solidFill>
      </w14:textFill>
    </w:rPr>
  </w:style>
  <w:style w:type="paragraph" w:customStyle="1" w:styleId="texto">
    <w:name w:val="_texto"/>
    <w:basedOn w:val="Normal"/>
    <w:qFormat/>
    <w:pPr>
      <w:spacing w:after="120"/>
      <w:ind w:left="2835" w:firstLine="397"/>
      <w:jc w:val="both"/>
    </w:pPr>
    <w:rPr>
      <w:color w:val="262626"/>
      <w14:textFill>
        <w14:solidFill>
          <w14:srgbClr w14:val="262626">
            <w14:lumMod w14:val="85000"/>
            <w14:lumOff w14:val="15000"/>
            <w14:lumMod w14:val="85000"/>
            <w14:lumOff w14:val="15000"/>
          </w14:srgbClr>
        </w14:solidFill>
      </w14:textFill>
    </w:rPr>
  </w:style>
  <w:style w:type="paragraph" w:customStyle="1" w:styleId="legendabibliografica">
    <w:name w:val="_legenda_bibliografica"/>
    <w:basedOn w:val="Normal"/>
    <w:qFormat/>
    <w:pPr>
      <w:tabs>
        <w:tab w:val="center" w:pos="4252"/>
        <w:tab w:val="right" w:pos="8504"/>
      </w:tabs>
    </w:pPr>
    <w:rPr>
      <w:rFonts w:ascii="Arial" w:hAnsi="Arial" w:cs="Arial"/>
      <w:color w:val="575757"/>
      <w:sz w:val="14"/>
      <w:szCs w:val="14"/>
      <w14:textFill>
        <w14:solidFill>
          <w14:srgbClr w14:val="575757">
            <w14:lumMod w14:val="85000"/>
            <w14:lumOff w14:val="15000"/>
          </w14:srgbClr>
        </w14:solidFill>
      </w14:textFill>
    </w:rPr>
  </w:style>
  <w:style w:type="paragraph" w:customStyle="1" w:styleId="tituloilustracao">
    <w:name w:val="_titulo_ilustracao"/>
    <w:basedOn w:val="Normal"/>
    <w:qFormat/>
    <w:pPr>
      <w:spacing w:before="240" w:after="40"/>
      <w:ind w:left="2835"/>
      <w:jc w:val="center"/>
    </w:pPr>
    <w:rPr>
      <w:color w:val="262626"/>
      <w:sz w:val="20"/>
      <w:szCs w:val="20"/>
      <w14:textFill>
        <w14:solidFill>
          <w14:srgbClr w14:val="262626">
            <w14:lumMod w14:val="85000"/>
            <w14:lumOff w14:val="15000"/>
          </w14:srgbClr>
        </w14:solidFill>
      </w14:textFill>
    </w:rPr>
  </w:style>
  <w:style w:type="paragraph" w:customStyle="1" w:styleId="fonteilustracao">
    <w:name w:val="_fonte_ilustracao"/>
    <w:basedOn w:val="Normal"/>
    <w:qFormat/>
    <w:pPr>
      <w:spacing w:before="40" w:after="240"/>
      <w:ind w:left="2835"/>
      <w:jc w:val="center"/>
    </w:pPr>
    <w:rPr>
      <w:color w:val="262626"/>
      <w:sz w:val="20"/>
      <w:szCs w:val="20"/>
      <w14:textFill>
        <w14:solidFill>
          <w14:srgbClr w14:val="262626">
            <w14:lumMod w14:val="85000"/>
            <w14:lumOff w14:val="15000"/>
          </w14:srgbClr>
        </w14:solidFill>
      </w14:textFill>
    </w:rPr>
  </w:style>
  <w:style w:type="paragraph" w:customStyle="1" w:styleId="referencias">
    <w:name w:val="_referencias"/>
    <w:basedOn w:val="Normal"/>
    <w:qFormat/>
    <w:pPr>
      <w:spacing w:after="480"/>
      <w:ind w:left="2835"/>
    </w:pPr>
    <w:rPr>
      <w:color w:val="262626"/>
      <w14:textFill>
        <w14:solidFill>
          <w14:srgbClr w14:val="262626">
            <w14:lumMod w14:val="85000"/>
            <w14:lumOff w14:val="15000"/>
            <w14:lumMod w14:val="85000"/>
            <w14:lumOff w14:val="15000"/>
          </w14:srgbClr>
        </w14:solidFill>
      </w14:textFill>
    </w:rPr>
  </w:style>
  <w:style w:type="paragraph" w:customStyle="1" w:styleId="creditos">
    <w:name w:val="_creditos"/>
    <w:basedOn w:val="Normal"/>
    <w:qFormat/>
    <w:pPr>
      <w:spacing w:after="40"/>
    </w:pPr>
    <w:rPr>
      <w:rFonts w:ascii="Arial" w:hAnsi="Arial" w:cs="Arial"/>
      <w:color w:val="575757"/>
      <w:sz w:val="14"/>
      <w:szCs w:val="14"/>
      <w14:textFill>
        <w14:solidFill>
          <w14:srgbClr w14:val="575757">
            <w14:lumMod w14:val="85000"/>
            <w14:lumOff w14:val="15000"/>
          </w14:srgbClr>
        </w14:solidFill>
      </w14:textFill>
    </w:rPr>
  </w:style>
  <w:style w:type="character" w:customStyle="1" w:styleId="creditoanteposto">
    <w:name w:val="_credito_anteposto"/>
    <w:basedOn w:val="Fontepargpadro"/>
    <w:uiPriority w:val="1"/>
    <w:qFormat/>
    <w:rPr>
      <w:b/>
      <w:color w:val="EC6608"/>
    </w:rPr>
  </w:style>
  <w:style w:type="paragraph" w:customStyle="1" w:styleId="tituloselementospostextuais">
    <w:name w:val="_titulos_elementos_pos_textuais"/>
    <w:basedOn w:val="Normal"/>
    <w:qFormat/>
    <w:pPr>
      <w:spacing w:before="480" w:after="240"/>
      <w:ind w:left="2835"/>
      <w:jc w:val="center"/>
    </w:pPr>
    <w:rPr>
      <w:b/>
      <w:color w:val="EC6608"/>
      <w:szCs w:val="20"/>
    </w:rPr>
  </w:style>
  <w:style w:type="paragraph" w:customStyle="1" w:styleId="citacaolonga">
    <w:name w:val="_citacao_longa"/>
    <w:basedOn w:val="texto"/>
    <w:qFormat/>
    <w:pPr>
      <w:spacing w:before="240" w:after="240"/>
      <w:ind w:left="4536" w:firstLine="0"/>
    </w:pPr>
    <w:rPr>
      <w:sz w:val="20"/>
    </w:rPr>
  </w:style>
  <w:style w:type="paragraph" w:customStyle="1" w:styleId="imagens">
    <w:name w:val="_imagens"/>
    <w:basedOn w:val="fonteilustracao"/>
    <w:qFormat/>
    <w:pPr>
      <w:spacing w:before="0" w:after="0"/>
    </w:pPr>
  </w:style>
  <w:style w:type="paragraph" w:customStyle="1" w:styleId="equacao">
    <w:name w:val="_equacao"/>
    <w:basedOn w:val="texto"/>
    <w:qFormat/>
    <w:pPr>
      <w:spacing w:before="240" w:after="240"/>
      <w:ind w:firstLine="0"/>
      <w:jc w:val="center"/>
    </w:pPr>
    <w:rPr>
      <w:sz w:val="20"/>
      <w:szCs w:val="20"/>
      <w14:textFill>
        <w14:solidFill>
          <w14:srgbClr w14:val="262626">
            <w14:lumMod w14:val="85000"/>
            <w14:lumOff w14:val="15000"/>
          </w14:srgbClr>
        </w14:solidFill>
      </w14:textFill>
    </w:rPr>
  </w:style>
  <w:style w:type="paragraph" w:customStyle="1" w:styleId="textotabelasilustracoes">
    <w:name w:val="_texto_tabelas_ilustracoes"/>
    <w:qFormat/>
    <w:pPr>
      <w:spacing w:after="0"/>
      <w:jc w:val="center"/>
    </w:pPr>
    <w:rPr>
      <w:color w:val="262626"/>
      <w:sz w:val="20"/>
    </w:rPr>
  </w:style>
  <w:style w:type="paragraph" w:customStyle="1" w:styleId="textotabelasilustracoesembranco">
    <w:name w:val="_texto_tabelas_ilustracoes_em_branco"/>
    <w:basedOn w:val="textotabelasilustracoes"/>
    <w:qFormat/>
    <w:pPr>
      <w:spacing w:after="160" w:line="259" w:lineRule="auto"/>
    </w:pPr>
    <w:rPr>
      <w:b/>
      <w:color w:val="FFFFFF" w:themeColor="background1"/>
    </w:rPr>
  </w:style>
  <w:style w:type="character" w:customStyle="1" w:styleId="hyperlink">
    <w:name w:val="_hyperlink"/>
    <w:basedOn w:val="Fontepargpadro"/>
    <w:uiPriority w:val="1"/>
    <w:rPr>
      <w:color w:val="0563C1"/>
      <w:sz w:val="16"/>
      <w:szCs w:val="16"/>
      <w:u w:val="single"/>
    </w:rPr>
  </w:style>
  <w:style w:type="paragraph" w:customStyle="1" w:styleId="textonotaseagradecimentos">
    <w:name w:val="_texto_notas_e_agradecimentos"/>
    <w:basedOn w:val="texto"/>
    <w:qFormat/>
    <w:pPr>
      <w:ind w:firstLine="0"/>
    </w:pPr>
    <w:rPr>
      <w:szCs w:val="16"/>
    </w:rPr>
  </w:style>
  <w:style w:type="character" w:styleId="Hyperlink0">
    <w:name w:val="Hyperlink"/>
    <w:basedOn w:val="Fontepargpadro"/>
    <w:uiPriority w:val="99"/>
    <w:unhideWhenUsed/>
    <w:rPr>
      <w:color w:val="0563C1" w:themeColor="hyperlink"/>
      <w:u w:val="single"/>
    </w:rPr>
  </w:style>
  <w:style w:type="paragraph" w:styleId="Corpodetexto">
    <w:name w:val="Body Text"/>
    <w:basedOn w:val="Normal"/>
    <w:link w:val="CorpodetextoChar"/>
    <w:pPr>
      <w:tabs>
        <w:tab w:val="left" w:pos="1021"/>
      </w:tabs>
      <w:ind w:firstLine="425"/>
      <w:jc w:val="both"/>
    </w:pPr>
    <w:rPr>
      <w:rFonts w:ascii="Arial" w:eastAsia="Times New Roman" w:hAnsi="Arial" w:cs="Arial"/>
      <w:color w:val="auto"/>
      <w:sz w:val="24"/>
      <w:szCs w:val="24"/>
      <w:lang w:eastAsia="pt-BR"/>
    </w:rPr>
  </w:style>
  <w:style w:type="character" w:customStyle="1" w:styleId="CorpodetextoChar">
    <w:name w:val="Corpo de texto Char"/>
    <w:basedOn w:val="Fontepargpadro"/>
    <w:link w:val="Corpodetexto"/>
    <w:rPr>
      <w:rFonts w:ascii="Arial" w:eastAsia="Times New Roman" w:hAnsi="Arial" w:cs="Arial"/>
      <w:sz w:val="24"/>
      <w:szCs w:val="24"/>
      <w:lang w:eastAsia="pt-BR"/>
    </w:rPr>
  </w:style>
  <w:style w:type="paragraph" w:styleId="Corpodetexto2">
    <w:name w:val="Body Text 2"/>
    <w:basedOn w:val="Normal"/>
    <w:link w:val="Corpodetexto2Char"/>
    <w:pPr>
      <w:spacing w:after="120" w:line="480" w:lineRule="auto"/>
      <w:jc w:val="both"/>
    </w:pPr>
    <w:rPr>
      <w:rFonts w:ascii="Times New Roman" w:eastAsia="Times New Roman" w:hAnsi="Times New Roman" w:cs="Times New Roman"/>
      <w:color w:val="auto"/>
      <w:sz w:val="24"/>
      <w:szCs w:val="20"/>
      <w:lang w:val="en-US" w:eastAsia="pt-BR"/>
    </w:rPr>
  </w:style>
  <w:style w:type="character" w:customStyle="1" w:styleId="Corpodetexto2Char">
    <w:name w:val="Corpo de texto 2 Char"/>
    <w:basedOn w:val="Fontepargpadro"/>
    <w:link w:val="Corpodetexto2"/>
    <w:rPr>
      <w:rFonts w:ascii="Times New Roman" w:eastAsia="Times New Roman" w:hAnsi="Times New Roman" w:cs="Times New Roman"/>
      <w:sz w:val="24"/>
      <w:szCs w:val="20"/>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riodicos.utfpr.edu.br/rts" TargetMode="External"/><Relationship Id="rId12" Type="http://schemas.openxmlformats.org/officeDocument/2006/relationships/hyperlink" Target="http://portal.utfpr.edu.br/documentos/reitoria/documentos-institucionais/prestacao-de-contas/2018-relatorio-de-gestao/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coesunidas.org/pos2015/agenda2030/.%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roex.ufsc.br/files/2016/04/Pol%C3%ADtica-Nacional-de-Extens%C3%A3o-Universit%C3%A1ria-e-book.pdf%2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Arial"/>
        <a:cs typeface="Arial"/>
      </a:majorFont>
      <a:minorFont>
        <a:latin typeface="Calibri"/>
        <a:ea typeface="Arial"/>
        <a:cs typeface="Arial"/>
      </a:minorFont>
    </a:fontScheme>
    <a:fmtScheme name="Escritório">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2639</Words>
  <Characters>14254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moraes</dc:creator>
  <cp:keywords/>
  <dc:description/>
  <cp:lastModifiedBy>parecerista 1</cp:lastModifiedBy>
  <cp:revision>4</cp:revision>
  <dcterms:created xsi:type="dcterms:W3CDTF">2020-05-18T21:54:00Z</dcterms:created>
  <dcterms:modified xsi:type="dcterms:W3CDTF">2020-06-07T21:39:00Z</dcterms:modified>
</cp:coreProperties>
</file>